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E" w:rsidRPr="003918B8" w:rsidRDefault="0035368E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18B8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3918B8" w:rsidRDefault="00B208AD" w:rsidP="00787EB4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35368E" w:rsidRPr="003918B8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3918B8" w:rsidRDefault="00B208AD" w:rsidP="00787EB4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3918B8" w:rsidTr="0035368E">
        <w:trPr>
          <w:trHeight w:val="2430"/>
        </w:trPr>
        <w:tc>
          <w:tcPr>
            <w:tcW w:w="5070" w:type="dxa"/>
          </w:tcPr>
          <w:p w:rsidR="00B208AD" w:rsidRPr="003918B8" w:rsidRDefault="00B208AD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3918B8" w:rsidRDefault="00B208AD" w:rsidP="00787EB4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3918B8" w:rsidRDefault="0035368E" w:rsidP="00787EB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F59EB" w:rsidRPr="00391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3918B8" w:rsidRDefault="0035368E" w:rsidP="00787EB4">
            <w:pPr>
              <w:widowControl w:val="0"/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3918B8" w:rsidRDefault="00721FEE" w:rsidP="00787EB4">
            <w:pPr>
              <w:widowControl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F10BBC" w:rsidRPr="003918B8" w:rsidRDefault="00F10BBC" w:rsidP="00787EB4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557BB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3918B8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Б1.В.ДВ</w:t>
      </w:r>
      <w:r w:rsidRPr="003918B8">
        <w:rPr>
          <w:rFonts w:ascii="Times New Roman" w:hAnsi="Times New Roman" w:cs="Times New Roman"/>
          <w:b/>
          <w:sz w:val="24"/>
          <w:szCs w:val="24"/>
        </w:rPr>
        <w:t>.</w:t>
      </w:r>
      <w:r w:rsidR="00A03046">
        <w:rPr>
          <w:rFonts w:ascii="Times New Roman" w:hAnsi="Times New Roman" w:cs="Times New Roman"/>
          <w:b/>
          <w:sz w:val="24"/>
          <w:szCs w:val="24"/>
        </w:rPr>
        <w:t>2.2</w:t>
      </w:r>
    </w:p>
    <w:p w:rsidR="00F10BBC" w:rsidRPr="003918B8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3918B8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3918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73944" w:rsidRPr="003918B8" w:rsidRDefault="00173944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18B8">
        <w:rPr>
          <w:rFonts w:ascii="Times New Roman" w:hAnsi="Times New Roman" w:cs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</w:p>
    <w:p w:rsidR="00B208AD" w:rsidRPr="003918B8" w:rsidRDefault="0035368E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CF59EB" w:rsidRPr="003918B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3918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F59EB" w:rsidRPr="003918B8" w:rsidRDefault="00CF59EB" w:rsidP="00787EB4">
      <w:pPr>
        <w:widowControl w:val="0"/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18B8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CF59EB" w:rsidRPr="003918B8" w:rsidRDefault="00CF59EB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74FF6" w:rsidRDefault="00C74FF6" w:rsidP="00C74FF6">
      <w:pPr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Год набора 2019</w:t>
      </w:r>
    </w:p>
    <w:p w:rsidR="00C74FF6" w:rsidRDefault="00C74FF6" w:rsidP="00C74FF6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C74FF6" w:rsidRDefault="00C74FF6" w:rsidP="00C74FF6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F10BBC" w:rsidRPr="003918B8" w:rsidRDefault="00C74FF6" w:rsidP="00C74FF6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Санкт-Петербург, 2018 </w:t>
      </w:r>
      <w:r w:rsidR="00F10BBC" w:rsidRPr="003918B8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3918B8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3918B8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C2469" w:rsidRPr="003918B8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.н., профессор кафедры правоведения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3918B8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3918B8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3918B8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3918B8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3918B8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3918B8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3918B8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AE00A8" w:rsidRDefault="008B3264" w:rsidP="00AE00A8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="00AE00A8">
        <w:rPr>
          <w:rFonts w:ascii="Times New Roman" w:hAnsi="Times New Roman"/>
        </w:rPr>
        <w:t>к.ю.н., доцент Трегубов М.В.</w:t>
      </w:r>
    </w:p>
    <w:p w:rsidR="008B3264" w:rsidRPr="003918B8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F2398" w:rsidRPr="003918B8" w:rsidRDefault="008F2398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 9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3918B8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3918B8" w:rsidRDefault="006414D7" w:rsidP="00787EB4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3918B8">
        <w:rPr>
          <w:rFonts w:ascii="Times New Roman" w:hAnsi="Times New Roman" w:cs="Times New Roman"/>
          <w:sz w:val="24"/>
          <w:szCs w:val="24"/>
        </w:rPr>
        <w:t>Б1.В.ДВ.</w:t>
      </w:r>
      <w:r w:rsidR="00C5097C" w:rsidRPr="003918B8">
        <w:rPr>
          <w:rFonts w:ascii="Times New Roman" w:hAnsi="Times New Roman" w:cs="Times New Roman"/>
          <w:sz w:val="24"/>
          <w:szCs w:val="24"/>
        </w:rPr>
        <w:t>2</w:t>
      </w:r>
      <w:r w:rsidR="00173944" w:rsidRPr="003918B8">
        <w:rPr>
          <w:rFonts w:ascii="Times New Roman" w:hAnsi="Times New Roman" w:cs="Times New Roman"/>
          <w:sz w:val="24"/>
          <w:szCs w:val="24"/>
        </w:rPr>
        <w:t>.</w:t>
      </w:r>
      <w:r w:rsidR="00C5097C" w:rsidRPr="003918B8">
        <w:rPr>
          <w:rFonts w:ascii="Times New Roman" w:hAnsi="Times New Roman" w:cs="Times New Roman"/>
          <w:sz w:val="24"/>
          <w:szCs w:val="24"/>
        </w:rPr>
        <w:t>2</w:t>
      </w:r>
      <w:r w:rsidR="00173944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3918B8">
        <w:rPr>
          <w:rFonts w:ascii="Times New Roman" w:hAnsi="Times New Roman" w:cs="Times New Roman"/>
          <w:sz w:val="24"/>
          <w:szCs w:val="24"/>
        </w:rPr>
        <w:t>«</w:t>
      </w:r>
      <w:r w:rsidR="00B872A8" w:rsidRPr="003918B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3918B8">
        <w:rPr>
          <w:rFonts w:ascii="Times New Roman" w:hAnsi="Times New Roman" w:cs="Times New Roman"/>
          <w:sz w:val="24"/>
          <w:szCs w:val="24"/>
        </w:rPr>
        <w:t>»</w:t>
      </w: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3918B8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966E5" w:rsidRPr="003918B8" w:rsidTr="00096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</w:t>
            </w: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294954" w:rsidRPr="003918B8" w:rsidRDefault="00294954" w:rsidP="00787EB4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3918B8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3918B8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3918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443"/>
        <w:gridCol w:w="7879"/>
      </w:tblGrid>
      <w:tr w:rsidR="0092664B" w:rsidRPr="003918B8" w:rsidTr="00C0170C">
        <w:tc>
          <w:tcPr>
            <w:tcW w:w="1443" w:type="dxa"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879" w:type="dxa"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 w:val="restart"/>
            <w:vAlign w:val="center"/>
          </w:tcPr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методы научно-исследовательской деятельности;</w:t>
            </w:r>
          </w:p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92664B" w:rsidRPr="003918B8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92664B" w:rsidRPr="003918B8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92664B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lastRenderedPageBreak/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BD438A" w:rsidRPr="003918B8" w:rsidRDefault="00BD438A" w:rsidP="00787EB4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2"/>
    <w:bookmarkEnd w:id="3"/>
    <w:p w:rsidR="00757CAD" w:rsidRPr="003918B8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Pr="003918B8" w:rsidRDefault="00F15464" w:rsidP="00787EB4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3918B8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3918B8" w:rsidTr="00D040A3">
        <w:trPr>
          <w:trHeight w:val="3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918B8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918B8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  <w:r w:rsidR="00C0170C"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987CD8"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AE00A8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0A8" w:rsidRPr="003918B8" w:rsidRDefault="00AE00A8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0A8" w:rsidRPr="003918B8" w:rsidRDefault="0037213B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4" w:name="_GoBack"/>
            <w:bookmarkEnd w:id="4"/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Форма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3918B8" w:rsidRDefault="009D6BCC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3918B8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DB4212" w:rsidRPr="003918B8" w:rsidRDefault="00332B23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308030187"/>
      <w:bookmarkStart w:id="6" w:name="_Toc299967376"/>
      <w:r w:rsidRPr="003918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77A6B">
        <w:rPr>
          <w:rFonts w:ascii="Times New Roman" w:hAnsi="Times New Roman" w:cs="Times New Roman"/>
          <w:sz w:val="24"/>
          <w:szCs w:val="24"/>
        </w:rPr>
        <w:t>Б1.В.ДВ.</w:t>
      </w:r>
      <w:r w:rsidR="00D040A3" w:rsidRPr="00877A6B">
        <w:rPr>
          <w:rFonts w:ascii="Times New Roman" w:hAnsi="Times New Roman" w:cs="Times New Roman"/>
          <w:sz w:val="24"/>
          <w:szCs w:val="24"/>
        </w:rPr>
        <w:t>2</w:t>
      </w:r>
      <w:r w:rsidR="00173944" w:rsidRPr="00877A6B">
        <w:rPr>
          <w:rFonts w:ascii="Times New Roman" w:hAnsi="Times New Roman" w:cs="Times New Roman"/>
          <w:sz w:val="24"/>
          <w:szCs w:val="24"/>
        </w:rPr>
        <w:t>.</w:t>
      </w:r>
      <w:r w:rsidR="00D040A3" w:rsidRPr="00877A6B">
        <w:rPr>
          <w:rFonts w:ascii="Times New Roman" w:hAnsi="Times New Roman" w:cs="Times New Roman"/>
          <w:sz w:val="24"/>
          <w:szCs w:val="24"/>
        </w:rPr>
        <w:t>2</w:t>
      </w:r>
      <w:r w:rsidR="00173944" w:rsidRPr="00877A6B">
        <w:rPr>
          <w:rFonts w:ascii="Times New Roman" w:hAnsi="Times New Roman" w:cs="Times New Roman"/>
          <w:sz w:val="24"/>
          <w:szCs w:val="24"/>
        </w:rPr>
        <w:t xml:space="preserve"> </w:t>
      </w:r>
      <w:r w:rsidRPr="00877A6B">
        <w:rPr>
          <w:rFonts w:ascii="Times New Roman" w:hAnsi="Times New Roman" w:cs="Times New Roman"/>
          <w:sz w:val="24"/>
          <w:szCs w:val="24"/>
        </w:rPr>
        <w:t>«</w:t>
      </w:r>
      <w:r w:rsidR="000F5ECD" w:rsidRPr="00877A6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</w:t>
      </w:r>
      <w:r w:rsidR="000F5ECD" w:rsidRPr="003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с особым статусом</w:t>
      </w:r>
      <w:r w:rsidRPr="003918B8">
        <w:rPr>
          <w:rFonts w:ascii="Times New Roman" w:hAnsi="Times New Roman" w:cs="Times New Roman"/>
          <w:sz w:val="24"/>
          <w:szCs w:val="24"/>
        </w:rPr>
        <w:t>»</w:t>
      </w:r>
      <w:r w:rsidR="00334D84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3918B8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3918B8">
        <w:rPr>
          <w:rFonts w:ascii="Times New Roman" w:hAnsi="Times New Roman" w:cs="Times New Roman"/>
          <w:sz w:val="24"/>
          <w:szCs w:val="24"/>
        </w:rPr>
        <w:t xml:space="preserve">, </w:t>
      </w:r>
      <w:r w:rsidR="00877A6B">
        <w:rPr>
          <w:rFonts w:ascii="Times New Roman" w:hAnsi="Times New Roman" w:cs="Times New Roman"/>
        </w:rPr>
        <w:t>в вариативную часть дисциплин по выбору, направленных на подготовку к сдаче кандидатского экзамена</w:t>
      </w:r>
      <w:r w:rsidR="00364039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8F239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Юриспруденция</w:t>
      </w:r>
      <w:r w:rsidR="00AA3E7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 подготовк</w:t>
      </w:r>
      <w:r w:rsidR="00877A6B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AA3E7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кадров высшей квалификации</w:t>
      </w:r>
      <w:r w:rsidR="000F5ECD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944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«Конституционное право; конституционный судебный процесс; муниципальное право»</w:t>
      </w:r>
      <w:r w:rsidR="000F5ECD" w:rsidRPr="003918B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3918B8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при изучении данной дисциплины обучающимся необходимо опираться на знания и умения</w:t>
      </w:r>
      <w:r w:rsidR="00DB4212"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</w:t>
      </w:r>
      <w:r w:rsidR="00364039" w:rsidRPr="003918B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040A3" w:rsidRPr="003918B8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="00364039" w:rsidRPr="003918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B4212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4D84" w:rsidRPr="003918B8" w:rsidRDefault="00334D84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3918B8" w:rsidRDefault="00241A11" w:rsidP="00787EB4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992"/>
        <w:gridCol w:w="611"/>
        <w:gridCol w:w="959"/>
        <w:gridCol w:w="959"/>
        <w:gridCol w:w="565"/>
        <w:gridCol w:w="1017"/>
        <w:gridCol w:w="1202"/>
      </w:tblGrid>
      <w:tr w:rsidR="00241A11" w:rsidRPr="003918B8" w:rsidTr="00D040A3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ED7150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</w:r>
            <w:r w:rsidR="00C0170C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контроля успеваемости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241A11" w:rsidRPr="003918B8" w:rsidTr="00D040A3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D040A3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3918B8" w:rsidTr="00D040A3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D6A17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1D6A17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Конституционно-правовой статус Счетной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палаты РФ и Центрального банка РФ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3918B8" w:rsidTr="00D040A3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3918B8" w:rsidTr="00D040A3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AA3E78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3918B8" w:rsidRDefault="00DE5C4F" w:rsidP="00787EB4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3918B8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158"/>
        <w:gridCol w:w="1061"/>
      </w:tblGrid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3918B8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3918B8" w:rsidRDefault="00884662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333EC4" w:rsidRPr="003918B8" w:rsidTr="0035368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AA3E78"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AA3E78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91429C" w:rsidRPr="003918B8" w:rsidRDefault="0091429C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3918B8" w:rsidRDefault="0014158B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F10BBC" w:rsidRPr="003918B8" w:rsidRDefault="00F10BBC" w:rsidP="00787EB4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3918B8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AE35E5" w:rsidRPr="003918B8" w:rsidRDefault="00AE35E5" w:rsidP="00787EB4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3918B8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3918B8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3918B8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3918B8" w:rsidRDefault="00AE35E5" w:rsidP="00787EB4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3918B8" w:rsidRDefault="00026963" w:rsidP="00787EB4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192FAA" w:rsidP="00787EB4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lastRenderedPageBreak/>
        <w:t>4.1. Формы и методы текущего контроля успеваемости</w:t>
      </w:r>
      <w:r w:rsidR="004243DD" w:rsidRPr="003918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918B8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4.1.</w:t>
      </w:r>
      <w:r w:rsidR="00EA316D" w:rsidRPr="003918B8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3918B8">
        <w:rPr>
          <w:rFonts w:ascii="Times New Roman" w:hAnsi="Times New Roman" w:cs="Times New Roman"/>
          <w:sz w:val="24"/>
          <w:szCs w:val="24"/>
        </w:rPr>
        <w:t>«</w:t>
      </w:r>
      <w:r w:rsidR="0044491F" w:rsidRPr="003918B8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3918B8">
        <w:rPr>
          <w:rFonts w:ascii="Times New Roman" w:hAnsi="Times New Roman" w:cs="Times New Roman"/>
          <w:sz w:val="24"/>
          <w:szCs w:val="24"/>
        </w:rPr>
        <w:t xml:space="preserve">» </w:t>
      </w:r>
      <w:r w:rsidRPr="003918B8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91D37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3918B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91D37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3918B8">
        <w:rPr>
          <w:rFonts w:ascii="Times New Roman" w:hAnsi="Times New Roman" w:cs="Times New Roman"/>
          <w:sz w:val="24"/>
          <w:szCs w:val="24"/>
        </w:rPr>
        <w:t>у</w:t>
      </w:r>
      <w:r w:rsidR="00E41930" w:rsidRPr="003918B8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softHyphen/>
      </w:r>
      <w:r w:rsidR="00240297" w:rsidRPr="003918B8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3918B8">
        <w:rPr>
          <w:rFonts w:ascii="Times New Roman" w:hAnsi="Times New Roman" w:cs="Times New Roman"/>
          <w:sz w:val="24"/>
          <w:szCs w:val="24"/>
        </w:rPr>
        <w:t>Зачет</w:t>
      </w:r>
      <w:r w:rsidR="006A0075" w:rsidRPr="003918B8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3918B8" w:rsidRDefault="006A0075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3918B8">
        <w:rPr>
          <w:rFonts w:ascii="Times New Roman" w:hAnsi="Times New Roman" w:cs="Times New Roman"/>
          <w:sz w:val="24"/>
          <w:szCs w:val="24"/>
        </w:rPr>
        <w:t>.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3918B8" w:rsidRDefault="00735C52" w:rsidP="00787EB4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3918B8" w:rsidRDefault="00AF5858" w:rsidP="00787EB4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360CB" w:rsidRPr="003918B8" w:rsidRDefault="002360CB" w:rsidP="002360CB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360CB" w:rsidRPr="003918B8"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осударственны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 особым статусом, закрепленные в Конституции Российской Федерации. 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Центральн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Федерации: полномочия и порядок формирования.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360CB"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Уполномоченн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по правам человека в Российской Федерации: полномочия и порядок формирования.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2360CB"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360CB"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функционирования Счетной палаты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2360CB"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деятельности Счетной палаты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равовое регулирование деятельности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2360CB"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2360CB" w:rsidRPr="003918B8">
        <w:rPr>
          <w:rFonts w:ascii="Times New Roman" w:hAnsi="Times New Roman" w:cs="Times New Roman"/>
          <w:sz w:val="24"/>
          <w:szCs w:val="24"/>
        </w:rPr>
        <w:t>Сформулировать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олномочия, задачи и порядок формирования органов прокуратуры.</w:t>
      </w:r>
    </w:p>
    <w:p w:rsidR="00B67B81" w:rsidRPr="003918B8" w:rsidRDefault="00B67B81" w:rsidP="00787EB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3"/>
        <w:gridCol w:w="3549"/>
      </w:tblGrid>
      <w:tr w:rsidR="00E85D25" w:rsidRPr="003918B8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85D25" w:rsidRPr="003918B8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ED75C0" w:rsidRPr="003918B8" w:rsidTr="00ED75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</w:t>
            </w: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квалифицированно проводить юридическую экспертизу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ED75C0" w:rsidRPr="003918B8" w:rsidRDefault="002360CB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ED75C0" w:rsidRPr="003918B8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D75C0" w:rsidRPr="003918B8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spacing w:val="-20"/>
                <w:szCs w:val="24"/>
                <w:lang w:eastAsia="ru-RU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;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35368E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3918B8" w:rsidRDefault="00A00F7B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3918B8" w:rsidRDefault="0044491F" w:rsidP="00787EB4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 w:rsidR="003918B8">
        <w:rPr>
          <w:rFonts w:ascii="Times New Roman" w:hAnsi="Times New Roman" w:cs="Times New Roman"/>
          <w:sz w:val="24"/>
          <w:szCs w:val="24"/>
        </w:rPr>
        <w:t>г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осударственны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 особым статусом, закрепленные в Конституции Российской Федерации.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государственных органов с особым статусом.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Российской Федерации: </w:t>
      </w:r>
      <w:r w:rsidR="00806E9F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6E9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по правам человека в Российской Федерации: </w:t>
      </w:r>
      <w:r w:rsidR="00806E9F"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Центральной избирательной комиссии Российской Федерации.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Центральной избирательная комиссия Российской Федерации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Центральной избирательной комиссии Российской Федерации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Центральной избирательной комиссии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Уполномоченного по правам человека в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Уполномоченного по правам человека в Российской Федерации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Уполномоченного по правам человека в Российской Федерации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Уполномоченного по правам человека в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lastRenderedPageBreak/>
        <w:t>Назвать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Счетная палата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Центральный банк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Счетной палаты РФ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Счетной палаты РФ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Сформулировать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Счетной палаты РФ.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Счетной палаты РФ.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равовые основы функционирования счетных палат в субъектах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Центральный банк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олномочия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орядок формирования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Объяснить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ринципы организации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Рассказать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одотчетност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Назвать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истем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Дать общую характеристику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Рассказать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организации и деятельности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одотчетность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3918B8" w:rsidRDefault="00757FF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AE00A8" w:rsidRDefault="00AE00A8" w:rsidP="00AE00A8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</w:t>
      </w:r>
      <w:r>
        <w:rPr>
          <w:rFonts w:ascii="Times New Roman" w:hAnsi="Times New Roman" w:cs="Times New Roman"/>
          <w:color w:val="000000"/>
          <w:lang w:eastAsia="ru-RU"/>
        </w:rPr>
        <w:lastRenderedPageBreak/>
        <w:t>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AE00A8" w:rsidRDefault="00AE00A8" w:rsidP="00AE00A8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AE00A8" w:rsidRDefault="00AE00A8" w:rsidP="00AE00A8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AE00A8" w:rsidRDefault="00AE00A8" w:rsidP="00AE00A8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AE00A8" w:rsidTr="00AE00A8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0A8" w:rsidRDefault="00AE00A8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0A8" w:rsidRDefault="00AE00A8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AE00A8" w:rsidTr="00AE00A8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0A8" w:rsidRDefault="00AE00A8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0A8" w:rsidRDefault="00AE00A8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35368E" w:rsidRPr="003918B8" w:rsidRDefault="0035368E" w:rsidP="00787EB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35368E" w:rsidRPr="003918B8" w:rsidRDefault="0035368E" w:rsidP="00787EB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3918B8" w:rsidRDefault="0035368E" w:rsidP="00787EB4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3918B8" w:rsidRDefault="0069597F" w:rsidP="00787EB4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3918B8" w:rsidRDefault="00F10BBC" w:rsidP="00787EB4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3918B8" w:rsidRDefault="00207EC6" w:rsidP="00787EB4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3918B8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3918B8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3918B8" w:rsidRDefault="001A7E6A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также контрольные вопросы.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3918B8" w:rsidRDefault="00752DDD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3918B8" w:rsidRDefault="00F10BBC" w:rsidP="00787EB4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991D37" w:rsidRPr="003918B8" w:rsidRDefault="00991D37" w:rsidP="00787EB4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1.Шамрин, М. Ю. Административно-правовой статус Уполномоченного по правам ребенка. Историко-теоретический аспект [Электронный ресурс] : монография / М. Ю. Шамрин ; под ред. Д. К. Нечевин. — Электрон. текстовые данные. — Тула : Тульский государственный университет, 2015. — 596 c. — 978-5-7679-3119-4. — Режим доступа: http://www.iprbookshop.ru/47405.html</w:t>
      </w:r>
    </w:p>
    <w:p w:rsidR="00AA3EA7" w:rsidRPr="003918B8" w:rsidRDefault="00AA3EA7" w:rsidP="00AA3E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2. Волкова В.В. Государственная служба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В.В. Волкова, А.А. Сапфирова. — Электрон. текстовые данные. — М. : ЮНИТИ-ДАНА, 2015. — 207 c. — 978-5-238-01741-9. — Режим доступа: </w:t>
      </w:r>
      <w:hyperlink r:id="rId8" w:history="1">
        <w:r w:rsidRPr="003918B8">
          <w:rPr>
            <w:rStyle w:val="a6"/>
            <w:rFonts w:ascii="Times New Roman" w:hAnsi="Times New Roman" w:cs="Times New Roman"/>
            <w:sz w:val="24"/>
            <w:szCs w:val="24"/>
          </w:rPr>
          <w:t>http://www.iprbookshop.ru/52453.html</w:t>
        </w:r>
      </w:hyperlink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Петрова Т.Ф. Правовые основы государственной службы [Электронный ресурс] : учебное пособие / Т.Ф. Петрова. — Электрон. текстовые данные. — СПб. : Троицкий мост, 2017. — 124 c. — 978-5-4377-0083-9. — Режим доступа: http://www.iprbookshop.ru/58544.html</w:t>
      </w:r>
    </w:p>
    <w:p w:rsidR="00AA3EA7" w:rsidRPr="003918B8" w:rsidRDefault="00AA3EA7" w:rsidP="00AA3EA7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1.Арсланбекова,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— Режим доступа: https://e.lanbook.com/journal/issue/301570. — Загл. с экрана.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Васин, С.В. ПРАВОВОЙ СТАТУС ПРОКУРАТУРЫ РОССИЙСКОЙ ФЕДЕРАЦИИ. [Электронный ресурс] — Электрон. дан. // Наука. Общество. Государство. — 2014. — № 4. — С. 213-225. — Режим доступа: http://e.lanbook.com/journal/issue/299000 — Загл. с экрана.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Мусалова З.М., Меджидова А.М. КОНСТИТУЦИОННО-ПРАВОВОЙ СТАТУС ЦЕНТРАЛЬНОГО БАНКА РОССИИ Образование. Наука. Научные кадры. 2015. № 6. С. 52-53.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4. 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5.Никогосян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6. Артемова, О.Е. ПОЛНОМОЧИЯ ЦЕНТРАЛЬНОЙ ИЗБИРАТЕЛЬНОЙ КОМИССИИ РОССИЙСКОЙ ФЕДЕРАЦИИ: ПОНЯТИЕ, КЛАССИФИКАЦИЯ, ПРОБЛЕМЫ ОПРЕДЕЛЕНИЯ [Электронный ресурс] // Наука. Общество. Государство. — Электрон. дан. — 2015. — № 2. — С. 37-45. — Режим доступа: https://e.lanbook.com/journal/issue/309274. — Загл. с экрана. 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7.Гришко, А.Я. Уполномоченный по правам человека и обеспечение прав и законных интересов лиц в местах принудительного содержания правоохранительных органов в современных условиях [Электронный ресурс] // Юридическая наука и практика: Вестник Нижегородской академии МВД России. — Электрон. дан. — 2018. — № 2. — С. 107-112. — Режим доступа: https://e.lanbook.com/journal/issue/308785. — Загл. с экрана. 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3EA7" w:rsidRPr="003918B8" w:rsidRDefault="00AA3EA7" w:rsidP="00AA3EA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AA3EA7" w:rsidRPr="003918B8" w:rsidTr="00AA3EA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      </w:r>
          </w:p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</w:t>
            </w:r>
          </w:p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Мусалова З.М., Меджидова А.М. КОНСТИТУЦИОННО-П РАВОВОЙ СТАТУС ЦЕНТРАЛЬНОГО БАНКА РОССИИ Образование. Наука. Научные кадры. 2015. № 6. С. 52-53.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Васин, С.В. ПРАВОВОЙ СТАТУС ПРОКУРАТУРЫ РОССИЙСКОЙ ФЕДЕРАЦИИ. [Электронный ресурс] — Электрон. дан. // Наука. Общество. Государство. — 2014. — № 4. — С. 213-225. </w:t>
            </w:r>
          </w:p>
        </w:tc>
      </w:tr>
    </w:tbl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1D37" w:rsidRPr="003918B8" w:rsidRDefault="00991D37" w:rsidP="00787EB4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815EA7" w:rsidRPr="003918B8" w:rsidRDefault="00815EA7" w:rsidP="00787EB4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  <w:szCs w:val="24"/>
        </w:rPr>
      </w:pPr>
      <w:r w:rsidRPr="003918B8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918B8">
          <w:rPr>
            <w:szCs w:val="24"/>
          </w:rPr>
          <w:t>2006 г</w:t>
        </w:r>
      </w:smartTag>
      <w:r w:rsidRPr="003918B8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3918B8">
        <w:rPr>
          <w:rStyle w:val="af1"/>
          <w:bCs/>
          <w:i w:val="0"/>
          <w:iCs w:val="0"/>
          <w:szCs w:val="24"/>
        </w:rPr>
        <w:t>(с изменениями и дополнениями).</w:t>
      </w:r>
    </w:p>
    <w:p w:rsidR="00815EA7" w:rsidRPr="003918B8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918B8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918B8">
          <w:rPr>
            <w:rFonts w:ascii="Times New Roman" w:hAnsi="Times New Roman"/>
            <w:sz w:val="24"/>
            <w:szCs w:val="24"/>
          </w:rPr>
          <w:t>2008 г</w:t>
        </w:r>
      </w:smartTag>
      <w:r w:rsidRPr="003918B8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15EA7" w:rsidRPr="003918B8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8B8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918B8">
          <w:rPr>
            <w:rFonts w:ascii="Times New Roman" w:hAnsi="Times New Roman"/>
            <w:sz w:val="24"/>
            <w:szCs w:val="24"/>
          </w:rPr>
          <w:t>2009 г</w:t>
        </w:r>
      </w:smartTag>
      <w:r w:rsidRPr="003918B8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918B8">
          <w:rPr>
            <w:szCs w:val="24"/>
          </w:rPr>
          <w:t>1996 г</w:t>
        </w:r>
      </w:smartTag>
      <w:r w:rsidRPr="003918B8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918B8">
          <w:rPr>
            <w:szCs w:val="24"/>
          </w:rPr>
          <w:t>2000 г</w:t>
        </w:r>
      </w:smartTag>
      <w:r w:rsidRPr="003918B8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918B8">
          <w:rPr>
            <w:szCs w:val="24"/>
          </w:rPr>
          <w:t>1997 г</w:t>
        </w:r>
      </w:smartTag>
      <w:r w:rsidRPr="003918B8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918B8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991D37" w:rsidRPr="003918B8" w:rsidRDefault="00991D37" w:rsidP="00787EB4">
      <w:pPr>
        <w:widowControl w:val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D37" w:rsidRPr="003918B8" w:rsidRDefault="00991D37" w:rsidP="00787EB4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- статьи из периодических изданий по общественным и гуманитарным наукам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91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391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1D37" w:rsidRPr="003918B8" w:rsidRDefault="00991D37" w:rsidP="00787EB4">
      <w:pPr>
        <w:widowControl w:val="0"/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D37" w:rsidRPr="003918B8" w:rsidRDefault="00991D37" w:rsidP="00787EB4">
      <w:pPr>
        <w:widowControl w:val="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3918B8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C0170C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91D37" w:rsidRPr="003918B8" w:rsidTr="00C0170C">
        <w:trPr>
          <w:trHeight w:val="41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3918B8" w:rsidRDefault="001535B9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3918B8" w:rsidSect="005E59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EA" w:rsidRDefault="008D76EA" w:rsidP="005E598A">
      <w:r>
        <w:separator/>
      </w:r>
    </w:p>
  </w:endnote>
  <w:endnote w:type="continuationSeparator" w:id="0">
    <w:p w:rsidR="008D76EA" w:rsidRDefault="008D76EA" w:rsidP="005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842583"/>
      <w:docPartObj>
        <w:docPartGallery w:val="Page Numbers (Bottom of Page)"/>
        <w:docPartUnique/>
      </w:docPartObj>
    </w:sdtPr>
    <w:sdtEndPr/>
    <w:sdtContent>
      <w:p w:rsidR="00921648" w:rsidRDefault="0092164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3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EA" w:rsidRDefault="008D76EA" w:rsidP="005E598A">
      <w:r>
        <w:separator/>
      </w:r>
    </w:p>
  </w:footnote>
  <w:footnote w:type="continuationSeparator" w:id="0">
    <w:p w:rsidR="008D76EA" w:rsidRDefault="008D76EA" w:rsidP="005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2C93"/>
    <w:rsid w:val="00012A48"/>
    <w:rsid w:val="0001480E"/>
    <w:rsid w:val="00026963"/>
    <w:rsid w:val="00027B23"/>
    <w:rsid w:val="00050645"/>
    <w:rsid w:val="00054937"/>
    <w:rsid w:val="00067F26"/>
    <w:rsid w:val="000709FE"/>
    <w:rsid w:val="000951D8"/>
    <w:rsid w:val="000966E5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617B"/>
    <w:rsid w:val="001A7E6A"/>
    <w:rsid w:val="001B0F33"/>
    <w:rsid w:val="001B198F"/>
    <w:rsid w:val="001C4880"/>
    <w:rsid w:val="001C7507"/>
    <w:rsid w:val="001D6A17"/>
    <w:rsid w:val="001E4199"/>
    <w:rsid w:val="00207EC6"/>
    <w:rsid w:val="00212883"/>
    <w:rsid w:val="00214A1C"/>
    <w:rsid w:val="00222C15"/>
    <w:rsid w:val="0022511E"/>
    <w:rsid w:val="002329B8"/>
    <w:rsid w:val="002360CB"/>
    <w:rsid w:val="00240297"/>
    <w:rsid w:val="00241A11"/>
    <w:rsid w:val="00244A4D"/>
    <w:rsid w:val="002568E2"/>
    <w:rsid w:val="00270D9E"/>
    <w:rsid w:val="00281658"/>
    <w:rsid w:val="00294954"/>
    <w:rsid w:val="00297004"/>
    <w:rsid w:val="002974C1"/>
    <w:rsid w:val="002C73D2"/>
    <w:rsid w:val="002D7B2F"/>
    <w:rsid w:val="002E137B"/>
    <w:rsid w:val="002E7403"/>
    <w:rsid w:val="003162DB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213B"/>
    <w:rsid w:val="00376277"/>
    <w:rsid w:val="00377E87"/>
    <w:rsid w:val="003918B8"/>
    <w:rsid w:val="003937FB"/>
    <w:rsid w:val="003A5A7C"/>
    <w:rsid w:val="003B1C80"/>
    <w:rsid w:val="003B5FC7"/>
    <w:rsid w:val="003B6F3A"/>
    <w:rsid w:val="003D5154"/>
    <w:rsid w:val="003E0A5F"/>
    <w:rsid w:val="003E5A7C"/>
    <w:rsid w:val="004100DE"/>
    <w:rsid w:val="0041788C"/>
    <w:rsid w:val="00422B92"/>
    <w:rsid w:val="004243DD"/>
    <w:rsid w:val="00427B86"/>
    <w:rsid w:val="004301F6"/>
    <w:rsid w:val="0044491F"/>
    <w:rsid w:val="00452E14"/>
    <w:rsid w:val="00456DAC"/>
    <w:rsid w:val="00457B77"/>
    <w:rsid w:val="00484A2A"/>
    <w:rsid w:val="00485D6A"/>
    <w:rsid w:val="004A377C"/>
    <w:rsid w:val="004A7ACA"/>
    <w:rsid w:val="004C1D24"/>
    <w:rsid w:val="004E05F0"/>
    <w:rsid w:val="004E3093"/>
    <w:rsid w:val="004E7B25"/>
    <w:rsid w:val="00512F94"/>
    <w:rsid w:val="005247C3"/>
    <w:rsid w:val="00527109"/>
    <w:rsid w:val="0053740E"/>
    <w:rsid w:val="00545566"/>
    <w:rsid w:val="005575D8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E598A"/>
    <w:rsid w:val="005F0325"/>
    <w:rsid w:val="005F1C1F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0234"/>
    <w:rsid w:val="006B0C1E"/>
    <w:rsid w:val="006B7F66"/>
    <w:rsid w:val="006E4502"/>
    <w:rsid w:val="00721FEE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87EB4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5C6A"/>
    <w:rsid w:val="00806D3C"/>
    <w:rsid w:val="00806E9F"/>
    <w:rsid w:val="00812E73"/>
    <w:rsid w:val="00815EA7"/>
    <w:rsid w:val="008203F4"/>
    <w:rsid w:val="00843893"/>
    <w:rsid w:val="00845585"/>
    <w:rsid w:val="00845C57"/>
    <w:rsid w:val="00850684"/>
    <w:rsid w:val="008656CF"/>
    <w:rsid w:val="008755D5"/>
    <w:rsid w:val="00877A6B"/>
    <w:rsid w:val="00884662"/>
    <w:rsid w:val="00896545"/>
    <w:rsid w:val="008B3264"/>
    <w:rsid w:val="008D29E3"/>
    <w:rsid w:val="008D3678"/>
    <w:rsid w:val="008D76EA"/>
    <w:rsid w:val="008F1DE8"/>
    <w:rsid w:val="008F2078"/>
    <w:rsid w:val="008F2398"/>
    <w:rsid w:val="008F30C3"/>
    <w:rsid w:val="008F3452"/>
    <w:rsid w:val="008F6495"/>
    <w:rsid w:val="00912AC4"/>
    <w:rsid w:val="00913205"/>
    <w:rsid w:val="0091429C"/>
    <w:rsid w:val="00921648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1D37"/>
    <w:rsid w:val="00996B8A"/>
    <w:rsid w:val="009A0578"/>
    <w:rsid w:val="009A5061"/>
    <w:rsid w:val="009B308E"/>
    <w:rsid w:val="009C073F"/>
    <w:rsid w:val="009D078B"/>
    <w:rsid w:val="009D58E6"/>
    <w:rsid w:val="009D6BCC"/>
    <w:rsid w:val="009E1107"/>
    <w:rsid w:val="009F182A"/>
    <w:rsid w:val="00A00F7B"/>
    <w:rsid w:val="00A03046"/>
    <w:rsid w:val="00A033B0"/>
    <w:rsid w:val="00A221E5"/>
    <w:rsid w:val="00A50352"/>
    <w:rsid w:val="00A56AC6"/>
    <w:rsid w:val="00A71767"/>
    <w:rsid w:val="00A7346B"/>
    <w:rsid w:val="00A87351"/>
    <w:rsid w:val="00A95651"/>
    <w:rsid w:val="00AA3E78"/>
    <w:rsid w:val="00AA3EA7"/>
    <w:rsid w:val="00AB5938"/>
    <w:rsid w:val="00AC10FA"/>
    <w:rsid w:val="00AE00A8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D55EC"/>
    <w:rsid w:val="00BE37B5"/>
    <w:rsid w:val="00BF00A0"/>
    <w:rsid w:val="00BF06EB"/>
    <w:rsid w:val="00BF140B"/>
    <w:rsid w:val="00BF2B12"/>
    <w:rsid w:val="00C0170C"/>
    <w:rsid w:val="00C412BD"/>
    <w:rsid w:val="00C42530"/>
    <w:rsid w:val="00C5097C"/>
    <w:rsid w:val="00C614C5"/>
    <w:rsid w:val="00C635BF"/>
    <w:rsid w:val="00C63930"/>
    <w:rsid w:val="00C74FF6"/>
    <w:rsid w:val="00CA28DD"/>
    <w:rsid w:val="00CA4B00"/>
    <w:rsid w:val="00CD0DC8"/>
    <w:rsid w:val="00CE4B60"/>
    <w:rsid w:val="00CE5E7C"/>
    <w:rsid w:val="00CF59EB"/>
    <w:rsid w:val="00D040A3"/>
    <w:rsid w:val="00D106E1"/>
    <w:rsid w:val="00D14664"/>
    <w:rsid w:val="00D4224D"/>
    <w:rsid w:val="00D46D39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27B77"/>
    <w:rsid w:val="00E342DF"/>
    <w:rsid w:val="00E41930"/>
    <w:rsid w:val="00E70027"/>
    <w:rsid w:val="00E72107"/>
    <w:rsid w:val="00E85D25"/>
    <w:rsid w:val="00E929A4"/>
    <w:rsid w:val="00EA316D"/>
    <w:rsid w:val="00EA7E59"/>
    <w:rsid w:val="00EB3DD3"/>
    <w:rsid w:val="00EC0466"/>
    <w:rsid w:val="00EC2CEA"/>
    <w:rsid w:val="00ED7150"/>
    <w:rsid w:val="00ED75C0"/>
    <w:rsid w:val="00EE15D9"/>
    <w:rsid w:val="00EF3066"/>
    <w:rsid w:val="00F05154"/>
    <w:rsid w:val="00F10BBC"/>
    <w:rsid w:val="00F13C5A"/>
    <w:rsid w:val="00F15464"/>
    <w:rsid w:val="00F340DE"/>
    <w:rsid w:val="00F40864"/>
    <w:rsid w:val="00F557BB"/>
    <w:rsid w:val="00F55F2C"/>
    <w:rsid w:val="00F73792"/>
    <w:rsid w:val="00F7577B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2D2D0"/>
  <w15:docId w15:val="{138AEC60-34FC-4841-9366-A99F4F0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paragraph" w:styleId="af">
    <w:name w:val="footer"/>
    <w:basedOn w:val="a"/>
    <w:link w:val="af0"/>
    <w:uiPriority w:val="99"/>
    <w:unhideWhenUsed/>
    <w:rsid w:val="005E5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598A"/>
    <w:rPr>
      <w:rFonts w:ascii="Calibri" w:eastAsia="Times New Roman" w:hAnsi="Calibri" w:cs="Calibri"/>
      <w:szCs w:val="20"/>
    </w:rPr>
  </w:style>
  <w:style w:type="character" w:styleId="af1">
    <w:name w:val="Emphasis"/>
    <w:qFormat/>
    <w:rsid w:val="00815EA7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815E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815EA7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4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C62F0-88A0-42FE-9441-A998AEF6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79</cp:revision>
  <dcterms:created xsi:type="dcterms:W3CDTF">2017-05-11T15:24:00Z</dcterms:created>
  <dcterms:modified xsi:type="dcterms:W3CDTF">2021-03-11T13:40:00Z</dcterms:modified>
</cp:coreProperties>
</file>