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9619CD" w:rsidRDefault="00D66A87" w:rsidP="009F4484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9619CD" w:rsidRDefault="00D66A87" w:rsidP="009F4484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9619CD" w:rsidTr="00D66A87">
        <w:trPr>
          <w:trHeight w:val="2430"/>
        </w:trPr>
        <w:tc>
          <w:tcPr>
            <w:tcW w:w="5070" w:type="dxa"/>
          </w:tcPr>
          <w:p w:rsidR="00D66A87" w:rsidRPr="009619CD" w:rsidRDefault="00D66A87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9619CD" w:rsidRDefault="00D66A87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F0F94" w:rsidRPr="009F0F94" w:rsidRDefault="009F0F94" w:rsidP="009F4484">
            <w:pPr>
              <w:widowControl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УТВЕРЖДЕН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9F0F94" w:rsidRPr="009F0F94" w:rsidRDefault="009F0F94" w:rsidP="009F4484">
            <w:pPr>
              <w:widowControl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D66A87" w:rsidRPr="009619CD" w:rsidRDefault="006C730D" w:rsidP="009F4484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D66A87" w:rsidRPr="009619CD" w:rsidRDefault="00D66A87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Pr="009619CD" w:rsidRDefault="00D66A87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Б3.В.01(Н) «Научно-исследовательская деятельность»</w:t>
      </w:r>
    </w:p>
    <w:p w:rsidR="006D0E43" w:rsidRPr="009619CD" w:rsidRDefault="00987726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88554B"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="00860C20" w:rsidRPr="00860C20">
        <w:rPr>
          <w:rFonts w:ascii="Times New Roman" w:hAnsi="Times New Roman"/>
          <w:sz w:val="24"/>
          <w:szCs w:val="24"/>
        </w:rPr>
        <w:t xml:space="preserve"> </w:t>
      </w:r>
      <w:r w:rsidR="00860C20">
        <w:rPr>
          <w:rFonts w:ascii="Times New Roman" w:hAnsi="Times New Roman"/>
          <w:sz w:val="24"/>
          <w:szCs w:val="24"/>
        </w:rPr>
        <w:t>И</w:t>
      </w:r>
      <w:r w:rsidR="00860C20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="00860C20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</w:t>
      </w:r>
      <w:r w:rsidR="00B73C34"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обучения)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9619CD" w:rsidRDefault="006552DC" w:rsidP="009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4012C7">
        <w:rPr>
          <w:rFonts w:ascii="Times New Roman" w:eastAsia="Calibri" w:hAnsi="Times New Roman" w:cs="Times New Roman"/>
          <w:sz w:val="24"/>
          <w:szCs w:val="24"/>
        </w:rPr>
        <w:t>8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9619CD" w:rsidRDefault="00987726" w:rsidP="009F4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F4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Pr="009619CD" w:rsidRDefault="00987726" w:rsidP="009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6C730D">
        <w:rPr>
          <w:rFonts w:ascii="Times New Roman" w:eastAsia="MS Mincho" w:hAnsi="Times New Roman" w:cs="Times New Roman"/>
          <w:sz w:val="24"/>
          <w:szCs w:val="24"/>
        </w:rPr>
        <w:t>8</w:t>
      </w:r>
      <w:r w:rsidRPr="009619CD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9619CD" w:rsidRDefault="006552DC" w:rsidP="009F4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9619CD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9619CD" w:rsidRDefault="0088554B" w:rsidP="009F4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619CD">
        <w:rPr>
          <w:rFonts w:ascii="Times New Roman" w:eastAsia="MS Mincho" w:hAnsi="Times New Roman" w:cs="Times New Roman"/>
          <w:sz w:val="24"/>
          <w:szCs w:val="24"/>
        </w:rPr>
        <w:t>д</w:t>
      </w:r>
      <w:r w:rsidR="006552DC" w:rsidRPr="009619CD">
        <w:rPr>
          <w:rFonts w:ascii="Times New Roman" w:eastAsia="MS Mincho" w:hAnsi="Times New Roman" w:cs="Times New Roman"/>
          <w:sz w:val="24"/>
          <w:szCs w:val="24"/>
        </w:rPr>
        <w:t>.ю.н</w:t>
      </w:r>
      <w:proofErr w:type="spellEnd"/>
      <w:r w:rsidR="006552DC" w:rsidRPr="009619CD"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r w:rsidRPr="009619CD">
        <w:rPr>
          <w:rFonts w:ascii="Times New Roman" w:eastAsia="MS Mincho" w:hAnsi="Times New Roman" w:cs="Times New Roman"/>
          <w:sz w:val="24"/>
          <w:szCs w:val="24"/>
        </w:rPr>
        <w:t>профессор</w:t>
      </w:r>
      <w:r w:rsidR="006552DC" w:rsidRPr="009619CD">
        <w:rPr>
          <w:rFonts w:ascii="Times New Roman" w:eastAsia="MS Mincho" w:hAnsi="Times New Roman" w:cs="Times New Roman"/>
          <w:sz w:val="24"/>
          <w:szCs w:val="24"/>
        </w:rPr>
        <w:t xml:space="preserve"> кафедры правоведения </w:t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6552DC" w:rsidRPr="009619CD" w:rsidRDefault="006552DC" w:rsidP="009F448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9619CD" w:rsidRDefault="006552DC" w:rsidP="009F4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F4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9CD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B73C34"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 </w:t>
      </w: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B73C34"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9619CD" w:rsidRDefault="00DA141E" w:rsidP="009F448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9619CD" w:rsidTr="00987726">
        <w:tc>
          <w:tcPr>
            <w:tcW w:w="5037" w:type="dxa"/>
          </w:tcPr>
          <w:p w:rsidR="00F543BC" w:rsidRPr="009619CD" w:rsidRDefault="00F543BC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F543BC" w:rsidRPr="009619CD" w:rsidRDefault="00F543BC" w:rsidP="009F44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……..16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....1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….1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F543BC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C00E19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 оценочных сре</w:t>
                  </w:r>
                  <w:proofErr w:type="gramStart"/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</w:t>
                  </w:r>
                  <w:r w:rsidR="00D37742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B73C34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………………………………………………………………………….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 Основная литература………………………………………………………..…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Дополнительная л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итература …….……………………………………….…...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.3. Нормативные правовые документы ….……………………………………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.4. 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DC1827" w:rsidP="009F448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справочные системы …..……………………...3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7726" w:rsidRPr="009619CD" w:rsidRDefault="00987726" w:rsidP="009F4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9619CD" w:rsidRDefault="00987726" w:rsidP="009F4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9619CD" w:rsidRDefault="00AD67E9" w:rsidP="009F4484">
      <w:pPr>
        <w:pStyle w:val="af8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9619CD">
        <w:rPr>
          <w:rFonts w:eastAsia="Calibri"/>
          <w:b/>
        </w:rPr>
        <w:lastRenderedPageBreak/>
        <w:t xml:space="preserve">Вид научно-исследовательской </w:t>
      </w:r>
      <w:r w:rsidR="006C730D">
        <w:rPr>
          <w:rFonts w:eastAsia="Calibri"/>
          <w:b/>
        </w:rPr>
        <w:t>деятельности</w:t>
      </w:r>
      <w:r w:rsidRPr="009619CD">
        <w:rPr>
          <w:rFonts w:eastAsia="Calibri"/>
          <w:b/>
        </w:rPr>
        <w:t>, способы и формы ее проведения</w:t>
      </w:r>
    </w:p>
    <w:p w:rsidR="00AD67E9" w:rsidRPr="009619CD" w:rsidRDefault="00812CC0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</w:t>
      </w:r>
      <w:r w:rsidR="006C730D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</w:t>
      </w:r>
      <w:r w:rsidR="00560994" w:rsidRPr="0056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994">
        <w:rPr>
          <w:rFonts w:ascii="Times New Roman" w:eastAsia="Calibri" w:hAnsi="Times New Roman" w:cs="Times New Roman"/>
          <w:sz w:val="24"/>
          <w:szCs w:val="24"/>
        </w:rPr>
        <w:t>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</w:t>
      </w:r>
      <w:r w:rsidR="009337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33704" w:rsidRPr="00933704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 w:rsidR="00933704">
        <w:rPr>
          <w:rFonts w:ascii="Times New Roman" w:eastAsia="Calibri" w:hAnsi="Times New Roman" w:cs="Times New Roman"/>
          <w:sz w:val="24"/>
          <w:szCs w:val="24"/>
        </w:rPr>
        <w:t>»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. Научно-исследовательская </w:t>
      </w:r>
      <w:r w:rsidR="00560994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</w:t>
      </w:r>
      <w:r w:rsidR="002E501A" w:rsidRPr="009619CD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9619CD" w:rsidRDefault="00D42A0C" w:rsidP="009F4484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научно-исследовательской </w:t>
      </w:r>
      <w:r w:rsidR="006C730D" w:rsidRPr="006C730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A2EA2" w:rsidRDefault="001A2EA2" w:rsidP="009F4484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6C730D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53121C" w:rsidTr="0053121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3121C" w:rsidTr="0053121C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53121C" w:rsidTr="0053121C">
        <w:trPr>
          <w:trHeight w:val="112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361D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</w:t>
            </w:r>
            <w:r w:rsidR="00361DD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в области юриспруденции с использованием различных методов</w:t>
            </w:r>
          </w:p>
        </w:tc>
      </w:tr>
      <w:tr w:rsidR="0053121C" w:rsidTr="0053121C">
        <w:trPr>
          <w:trHeight w:val="89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53121C" w:rsidTr="0053121C">
        <w:trPr>
          <w:trHeight w:val="5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53121C" w:rsidTr="0053121C">
        <w:trPr>
          <w:trHeight w:val="5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53121C" w:rsidTr="0053121C">
        <w:trPr>
          <w:trHeight w:val="14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53121C" w:rsidTr="0053121C">
        <w:trPr>
          <w:trHeight w:val="14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53121C" w:rsidTr="0053121C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53121C" w:rsidTr="0053121C">
        <w:trPr>
          <w:trHeight w:val="7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53121C" w:rsidTr="0053121C">
        <w:trPr>
          <w:trHeight w:val="4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53121C" w:rsidTr="0053121C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53121C" w:rsidTr="0053121C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53121C" w:rsidTr="0053121C">
        <w:trPr>
          <w:trHeight w:val="36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53121C" w:rsidTr="0053121C">
        <w:trPr>
          <w:trHeight w:val="3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53121C" w:rsidTr="0053121C">
        <w:trPr>
          <w:trHeight w:val="5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53121C" w:rsidTr="0053121C">
        <w:trPr>
          <w:trHeight w:val="3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53121C" w:rsidTr="0053121C">
        <w:trPr>
          <w:trHeight w:val="7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53121C" w:rsidTr="0053121C">
        <w:trPr>
          <w:trHeight w:val="2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53121C" w:rsidTr="0053121C">
        <w:trPr>
          <w:trHeight w:val="7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53121C" w:rsidTr="0053121C">
        <w:trPr>
          <w:trHeight w:val="7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53121C" w:rsidTr="0053121C">
        <w:trPr>
          <w:trHeight w:val="7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3121C" w:rsidTr="0053121C">
        <w:trPr>
          <w:trHeight w:val="7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3121C" w:rsidTr="0053121C">
        <w:trPr>
          <w:trHeight w:val="5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53121C" w:rsidTr="0053121C">
        <w:trPr>
          <w:trHeight w:val="4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53121C" w:rsidTr="0053121C">
        <w:trPr>
          <w:trHeight w:val="7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53121C" w:rsidTr="0053121C">
        <w:trPr>
          <w:trHeight w:val="10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53121C" w:rsidRDefault="0053121C" w:rsidP="009F4484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A93CFE" w:rsidRPr="009619CD" w:rsidRDefault="00A93CFE" w:rsidP="009F4484">
      <w:pPr>
        <w:pStyle w:val="31"/>
        <w:widowControl w:val="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>В результате проведения научно-исследовательской работы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67"/>
      </w:tblGrid>
      <w:tr w:rsidR="00006D41" w:rsidRPr="007F02CA" w:rsidTr="007878D0">
        <w:trPr>
          <w:tblHeader/>
        </w:trPr>
        <w:tc>
          <w:tcPr>
            <w:tcW w:w="1418" w:type="dxa"/>
            <w:vAlign w:val="center"/>
          </w:tcPr>
          <w:p w:rsidR="00006D41" w:rsidRPr="007F02CA" w:rsidRDefault="00006D41" w:rsidP="009F4484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967" w:type="dxa"/>
            <w:tcBorders>
              <w:left w:val="single" w:sz="4" w:space="0" w:color="auto"/>
            </w:tcBorders>
            <w:vAlign w:val="center"/>
          </w:tcPr>
          <w:p w:rsidR="00006D41" w:rsidRPr="007F02CA" w:rsidRDefault="00006D41" w:rsidP="009F448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1E3A36"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при прохождении НИР</w:t>
            </w: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</w:t>
            </w:r>
            <w:r w:rsidR="00B73C34"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требований оформления результатов научных исследований</w:t>
            </w:r>
          </w:p>
        </w:tc>
      </w:tr>
      <w:tr w:rsidR="002D2057" w:rsidRPr="007F02CA" w:rsidTr="007878D0">
        <w:trPr>
          <w:trHeight w:val="316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6B4301" w:rsidRPr="007F02CA" w:rsidRDefault="00FB2D74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>
              <w:rPr>
                <w:rStyle w:val="FontStyle44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/>
          </w:tcPr>
          <w:p w:rsidR="006B4301" w:rsidRPr="007F02CA" w:rsidRDefault="006B4301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/>
          </w:tcPr>
          <w:p w:rsidR="006B4301" w:rsidRPr="007F02CA" w:rsidRDefault="006B4301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z w:val="24"/>
              </w:rPr>
              <w:t xml:space="preserve"> навыками </w:t>
            </w:r>
            <w:r>
              <w:rPr>
                <w:rStyle w:val="FontStyle44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2D2057" w:rsidRPr="007F02CA" w:rsidTr="007878D0">
        <w:trPr>
          <w:trHeight w:val="318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</w:t>
            </w:r>
            <w:proofErr w:type="gramStart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правовых и историко- правовых отношений</w:t>
            </w:r>
          </w:p>
        </w:tc>
      </w:tr>
      <w:tr w:rsidR="002D2057" w:rsidRPr="007F02CA" w:rsidTr="007878D0">
        <w:trPr>
          <w:trHeight w:val="303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правила обобщения и систематизации результатов исследования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Использовать современные методы проведения научных исследований.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Подготовки презентаций и научных докладов, оформления научных статей и научной работы.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950B65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  <w:proofErr w:type="gramEnd"/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</w:t>
            </w:r>
            <w:proofErr w:type="gramStart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2D2057" w:rsidRPr="007F02CA" w:rsidTr="007878D0">
        <w:trPr>
          <w:trHeight w:val="248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 w:val="restart"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="00BE6648" w:rsidRPr="007F02CA"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="00BE6648"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 w:val="restart"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2D2057" w:rsidRPr="007F02CA" w:rsidTr="007878D0">
        <w:trPr>
          <w:trHeight w:val="223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2D2057" w:rsidRPr="007F02CA" w:rsidTr="007878D0">
        <w:trPr>
          <w:trHeight w:val="450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2D2057" w:rsidRPr="007F02CA" w:rsidTr="007878D0">
        <w:trPr>
          <w:trHeight w:val="30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1E3A36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1E3A36" w:rsidRPr="007F02CA" w:rsidTr="007878D0">
        <w:trPr>
          <w:trHeight w:val="789"/>
        </w:trPr>
        <w:tc>
          <w:tcPr>
            <w:tcW w:w="1418" w:type="dxa"/>
            <w:vMerge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1E3A36" w:rsidRPr="007F02CA" w:rsidTr="007878D0">
        <w:trPr>
          <w:trHeight w:val="140"/>
        </w:trPr>
        <w:tc>
          <w:tcPr>
            <w:tcW w:w="1418" w:type="dxa"/>
            <w:vMerge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987726" w:rsidRPr="009619CD" w:rsidRDefault="00987726" w:rsidP="009F448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9619CD" w:rsidRDefault="00E85B27" w:rsidP="009F4484">
      <w:pPr>
        <w:pStyle w:val="31"/>
        <w:widowControl w:val="0"/>
        <w:numPr>
          <w:ilvl w:val="0"/>
          <w:numId w:val="14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научно-исследовательской </w:t>
      </w:r>
      <w:r w:rsidR="00560994" w:rsidRPr="00560994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560994" w:rsidRDefault="00560994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67 зачетных единиц, 2412 академических часов.</w:t>
      </w:r>
    </w:p>
    <w:p w:rsidR="00560994" w:rsidRDefault="00560994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 НИД по очной форме обучения на 1 курсе 20 ЗЕ – 720 часов, на 2 курсе 22 ЗЕ -792 часа, на 3 курсе 25 ЗЕ – 900 часов, по заочной форме обучения на 1 курсе 16 ЗЕ – 576 часов, на 2 курсе 17 ЗЕ – 612 часов, на 3 курсе 17 ЗЕ – 612 часов, на 4 курсе 17 ЗЕ – 612 часов.</w:t>
      </w:r>
      <w:proofErr w:type="gramEnd"/>
    </w:p>
    <w:p w:rsidR="009C564F" w:rsidRPr="009619CD" w:rsidRDefault="009C564F" w:rsidP="009F448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9CD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1E3A36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9E221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619CD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</w:t>
      </w:r>
      <w:proofErr w:type="gramStart"/>
      <w:r w:rsidRPr="009619CD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9E2218" w:rsidRDefault="009E2218" w:rsidP="009F448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9E2218" w:rsidRDefault="009E2218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Б3.В.02(Н) «НИД: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Б3.В.03(Н) «Подготовка научно-квалификационной работы (диссертация)», Б3.В.04(Н «НКР (Д):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9E2218" w:rsidRDefault="009E2218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9619CD" w:rsidRDefault="008810B7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9619CD" w:rsidRDefault="008810B7" w:rsidP="009F4484">
      <w:pPr>
        <w:pStyle w:val="af8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9619CD">
        <w:rPr>
          <w:rFonts w:eastAsia="Calibri"/>
          <w:b/>
          <w:color w:val="000000"/>
        </w:rPr>
        <w:t xml:space="preserve">Содержание научно-исследовательской </w:t>
      </w:r>
      <w:r w:rsidR="009E2218">
        <w:rPr>
          <w:rFonts w:eastAsia="Calibri"/>
          <w:b/>
        </w:rPr>
        <w:t>деятельности</w:t>
      </w:r>
    </w:p>
    <w:tbl>
      <w:tblPr>
        <w:tblStyle w:val="aff2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</w:tabs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proofErr w:type="gramStart"/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п</w:t>
            </w:r>
            <w:proofErr w:type="gramEnd"/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/п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Этапы (периоды)</w:t>
            </w:r>
          </w:p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НИ</w:t>
            </w:r>
            <w:r w:rsidR="00AA6152"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Вид работ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38482D" w:rsidRDefault="00006D41" w:rsidP="009F4484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38482D" w:rsidRDefault="00B73C34" w:rsidP="009F4484">
            <w:pPr>
              <w:widowControl w:val="0"/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006D41"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9619CD" w:rsidRDefault="0008088D" w:rsidP="009F4484">
      <w:pPr>
        <w:pStyle w:val="31"/>
        <w:widowControl w:val="0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08088D" w:rsidRPr="009619CD" w:rsidRDefault="0008088D" w:rsidP="009F4484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научно-исследовательской </w:t>
      </w:r>
      <w:r w:rsidR="00AA6152" w:rsidRPr="00AA615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</w:rPr>
        <w:t>.</w:t>
      </w:r>
    </w:p>
    <w:p w:rsidR="00987726" w:rsidRPr="009619CD" w:rsidRDefault="00987726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</w:t>
      </w:r>
      <w:r w:rsidR="00AA6152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E01D6D"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приложения)</w:t>
      </w: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Индивидуальный план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9619CD" w:rsidRDefault="00987726" w:rsidP="009F448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9619CD" w:rsidRDefault="00006D41" w:rsidP="009F4484">
      <w:pPr>
        <w:pStyle w:val="af8"/>
        <w:widowControl w:val="0"/>
        <w:numPr>
          <w:ilvl w:val="0"/>
          <w:numId w:val="14"/>
        </w:numPr>
        <w:ind w:left="0" w:firstLine="567"/>
        <w:jc w:val="both"/>
        <w:rPr>
          <w:b/>
        </w:rPr>
      </w:pPr>
      <w:r w:rsidRPr="009619CD">
        <w:rPr>
          <w:b/>
        </w:rPr>
        <w:t>Материалы текущего контроля успеваемости обучающихся и ф</w:t>
      </w:r>
      <w:r w:rsidR="00987726" w:rsidRPr="009619CD">
        <w:rPr>
          <w:b/>
        </w:rPr>
        <w:t>онд оценочных сре</w:t>
      </w:r>
      <w:proofErr w:type="gramStart"/>
      <w:r w:rsidR="00987726" w:rsidRPr="009619CD">
        <w:rPr>
          <w:b/>
        </w:rPr>
        <w:t xml:space="preserve">дств </w:t>
      </w:r>
      <w:r w:rsidR="000012E8" w:rsidRPr="009619CD">
        <w:rPr>
          <w:b/>
        </w:rPr>
        <w:t>дл</w:t>
      </w:r>
      <w:proofErr w:type="gramEnd"/>
      <w:r w:rsidR="000012E8" w:rsidRPr="009619CD">
        <w:rPr>
          <w:b/>
        </w:rPr>
        <w:t xml:space="preserve">я проведения </w:t>
      </w:r>
      <w:r w:rsidR="00987726" w:rsidRPr="009619CD">
        <w:rPr>
          <w:b/>
        </w:rPr>
        <w:t>промежуточной аттестации по научным исследованиям</w:t>
      </w:r>
    </w:p>
    <w:p w:rsidR="008F6FC7" w:rsidRPr="009619CD" w:rsidRDefault="008F6FC7" w:rsidP="009F4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9619C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8F6FC7" w:rsidRPr="009619CD" w:rsidRDefault="008F6FC7" w:rsidP="009F4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9619CD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9619CD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9619CD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8F6FC7" w:rsidRPr="009619CD" w:rsidRDefault="008F6FC7" w:rsidP="009F448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9619CD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зачёт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аспирант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прибывает с оформленным отчётом, заверенным руководителем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дневником, отзывом руководителя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индивидуальным заданием, характеристикой.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381"/>
        <w:gridCol w:w="1417"/>
        <w:gridCol w:w="4678"/>
      </w:tblGrid>
      <w:tr w:rsidR="008163F7" w:rsidRPr="009619CD" w:rsidTr="008B25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163F7" w:rsidRPr="009619CD" w:rsidTr="008B250B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8163F7" w:rsidRPr="009619CD" w:rsidTr="008B250B">
        <w:trPr>
          <w:trHeight w:val="112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8163F7" w:rsidRPr="009619CD" w:rsidTr="008B250B">
        <w:trPr>
          <w:trHeight w:val="89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8163F7" w:rsidRPr="009619CD" w:rsidTr="008B250B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6B4301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</w:t>
            </w:r>
            <w:r w:rsidRPr="006B4301">
              <w:rPr>
                <w:rStyle w:val="FontStyle44"/>
                <w:rFonts w:cs="Times New Roman"/>
                <w:spacing w:val="-20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осуществлять исследование в области юриспруденции с учетом культуры научного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6B4301" w:rsidRPr="009619CD" w:rsidTr="008B250B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8B250B" w:rsidRPr="009619CD" w:rsidTr="008B250B">
        <w:trPr>
          <w:trHeight w:val="5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9619CD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B250B" w:rsidRPr="009619CD" w:rsidTr="008B250B">
        <w:trPr>
          <w:trHeight w:val="52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9619CD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B250B" w:rsidRPr="009619CD" w:rsidTr="008B250B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B250B" w:rsidRPr="009619CD" w:rsidTr="008B250B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163F7" w:rsidRPr="009619CD" w:rsidTr="008B250B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</w:t>
            </w:r>
            <w:r w:rsidR="00B73C34"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8163F7" w:rsidRPr="009619CD" w:rsidTr="008B250B">
        <w:trPr>
          <w:trHeight w:val="7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163F7" w:rsidRPr="009619CD" w:rsidTr="008B250B">
        <w:trPr>
          <w:trHeight w:val="47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8163F7" w:rsidRPr="009619CD" w:rsidTr="008B250B">
        <w:trPr>
          <w:trHeight w:val="61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17775F" w:rsidRPr="009619CD" w:rsidTr="008B250B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2148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17775F" w:rsidRPr="009619CD" w:rsidTr="0017775F">
        <w:trPr>
          <w:trHeight w:val="36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17775F" w:rsidRPr="009619CD" w:rsidTr="008B250B">
        <w:trPr>
          <w:trHeight w:val="3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17775F" w:rsidRPr="009619CD" w:rsidTr="008B250B">
        <w:trPr>
          <w:trHeight w:val="561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8163F7" w:rsidRPr="009619CD" w:rsidTr="00085B5C">
        <w:trPr>
          <w:trHeight w:val="3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8163F7" w:rsidRPr="009619CD" w:rsidTr="008B250B">
        <w:trPr>
          <w:trHeight w:val="70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163F7" w:rsidRPr="009619CD" w:rsidTr="00085B5C">
        <w:trPr>
          <w:trHeight w:val="22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8163F7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4A5DB9" w:rsidRPr="009619CD" w:rsidTr="007878D0">
        <w:trPr>
          <w:trHeight w:val="423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line="240" w:lineRule="auto"/>
            </w:pPr>
            <w:r w:rsidRPr="00CD058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-3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4A5DB9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5DB9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line="240" w:lineRule="auto"/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7F02CA" w:rsidRPr="009619CD" w:rsidTr="007878D0">
        <w:trPr>
          <w:trHeight w:val="423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Pr="009619CD" w:rsidRDefault="007F02CA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7F02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7F02CA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line="240" w:lineRule="auto"/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Pr="009619CD" w:rsidRDefault="007F02CA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8163F7" w:rsidRPr="009619CD" w:rsidTr="008B250B">
        <w:trPr>
          <w:trHeight w:val="7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толкования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71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163F7" w:rsidRPr="009619CD" w:rsidTr="008B250B">
        <w:trPr>
          <w:trHeight w:val="79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72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разъяснения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5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8163F7" w:rsidRPr="009619CD" w:rsidTr="008B250B">
        <w:trPr>
          <w:trHeight w:val="4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8163F7" w:rsidRPr="009619CD" w:rsidTr="008B250B">
        <w:trPr>
          <w:trHeight w:val="76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163F7" w:rsidRPr="009619CD" w:rsidTr="008B250B">
        <w:trPr>
          <w:trHeight w:val="10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012E8" w:rsidRPr="009619CD" w:rsidRDefault="000012E8" w:rsidP="009F4484">
      <w:pPr>
        <w:pStyle w:val="af8"/>
        <w:widowControl w:val="0"/>
        <w:ind w:left="0" w:firstLine="567"/>
        <w:jc w:val="both"/>
      </w:pP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прохождения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83439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bookmarkStart w:id="1" w:name="_GoBack"/>
      <w:bookmarkEnd w:id="1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260"/>
        <w:gridCol w:w="3260"/>
        <w:gridCol w:w="1418"/>
      </w:tblGrid>
      <w:tr w:rsidR="008F6FC7" w:rsidRPr="009F4484" w:rsidTr="00D743CA">
        <w:tc>
          <w:tcPr>
            <w:tcW w:w="852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0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0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proofErr w:type="gram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Самостоятельность и профессионализм при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осуществлении исследовательской деятельности.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9F448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proofErr w:type="gramStart"/>
            <w:r w:rsidRPr="009F4484">
              <w:rPr>
                <w:spacing w:val="-20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9F4484">
              <w:rPr>
                <w:spacing w:val="-20"/>
              </w:rPr>
              <w:t xml:space="preserve"> 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применении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-1.1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-1.2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-1.3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формирует уважительное отношение к праву;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 xml:space="preserve"> уважительное отношение закону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9F4484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-1.4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 уровень правосознания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lastRenderedPageBreak/>
              <w:t xml:space="preserve">Полнота, логичность, </w:t>
            </w:r>
            <w:r w:rsidRPr="009F4484">
              <w:rPr>
                <w:spacing w:val="-20"/>
              </w:rPr>
              <w:lastRenderedPageBreak/>
              <w:t>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9F448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0539E" w:rsidRPr="009F4484" w:rsidTr="00D743CA">
        <w:tc>
          <w:tcPr>
            <w:tcW w:w="852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0539E" w:rsidRPr="009F4484" w:rsidRDefault="00A0539E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0539E" w:rsidRPr="009F4484" w:rsidRDefault="00A0539E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0539E" w:rsidRPr="009F4484" w:rsidTr="00D743CA">
        <w:tc>
          <w:tcPr>
            <w:tcW w:w="852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7F02CA" w:rsidRPr="009F4484" w:rsidTr="00D743CA">
        <w:tc>
          <w:tcPr>
            <w:tcW w:w="852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7F02CA" w:rsidRPr="009F4484" w:rsidRDefault="007F02C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7F02CA" w:rsidRPr="009F4484" w:rsidTr="00D743CA">
        <w:tc>
          <w:tcPr>
            <w:tcW w:w="852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proofErr w:type="gram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способов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proofErr w:type="gram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проведении экспертизы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квалифицированные юридические консультации в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конкретных сферах юридической деятельности.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Самостоятельность и профессионализм при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443339" w:rsidRPr="009F4484" w:rsidTr="00D743CA">
        <w:tc>
          <w:tcPr>
            <w:tcW w:w="852" w:type="dxa"/>
          </w:tcPr>
          <w:p w:rsidR="00443339" w:rsidRPr="009F4484" w:rsidRDefault="00443339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443339" w:rsidRPr="009F4484" w:rsidRDefault="00443339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0" w:type="dxa"/>
          </w:tcPr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8" w:type="dxa"/>
          </w:tcPr>
          <w:p w:rsidR="00443339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8F6FC7" w:rsidRPr="009619CD" w:rsidRDefault="008F6FC7" w:rsidP="009F4484">
      <w:pPr>
        <w:pStyle w:val="af8"/>
        <w:widowControl w:val="0"/>
        <w:ind w:left="0" w:firstLine="567"/>
        <w:jc w:val="both"/>
      </w:pP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9619CD" w:rsidRDefault="00195285" w:rsidP="009F44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5285" w:rsidRPr="009619CD" w:rsidRDefault="00195285" w:rsidP="009F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9619C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9619C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195285" w:rsidRPr="009619CD" w:rsidRDefault="00195285" w:rsidP="009F4484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9619CD" w:rsidTr="008B250B">
        <w:tc>
          <w:tcPr>
            <w:tcW w:w="4850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5285" w:rsidRPr="009619CD" w:rsidTr="008B250B">
        <w:tc>
          <w:tcPr>
            <w:tcW w:w="4850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5285" w:rsidRPr="009619CD" w:rsidRDefault="00195285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77A0F" w:rsidRPr="009619CD" w:rsidRDefault="00BA2EE5" w:rsidP="009F4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>6.4</w:t>
      </w:r>
      <w:r w:rsidR="00577A0F" w:rsidRPr="009619CD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:rsidR="00987726" w:rsidRPr="009619CD" w:rsidRDefault="00987726" w:rsidP="009F448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9619CD" w:rsidRDefault="00987726" w:rsidP="009F448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9619CD" w:rsidRDefault="003821D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="00987726"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Зачет о выполнении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9619C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9619CD" w:rsidRDefault="00987726" w:rsidP="009F448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DC1827" w:rsidP="009F448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9619CD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61C62" w:rsidRPr="009619CD" w:rsidRDefault="00987726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619C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61C62" w:rsidRPr="0096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D92E77" w:rsidRPr="009619CD" w:rsidRDefault="00D92E77" w:rsidP="009F448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D92E77" w:rsidRPr="009619CD" w:rsidRDefault="00D92E77" w:rsidP="009F448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CD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D92E77" w:rsidRPr="009619CD" w:rsidRDefault="00D92E77" w:rsidP="009F4484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D92E77" w:rsidRPr="009619CD" w:rsidRDefault="00D92E77" w:rsidP="009F4484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19CD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D92E77" w:rsidRPr="009619CD" w:rsidRDefault="00D92E77" w:rsidP="009F4484">
      <w:pPr>
        <w:pStyle w:val="af8"/>
        <w:widowControl w:val="0"/>
        <w:numPr>
          <w:ilvl w:val="0"/>
          <w:numId w:val="21"/>
        </w:numPr>
        <w:jc w:val="both"/>
        <w:rPr>
          <w:color w:val="000000"/>
        </w:rPr>
      </w:pPr>
      <w:proofErr w:type="spellStart"/>
      <w:r w:rsidRPr="009619CD">
        <w:t>Старжинский</w:t>
      </w:r>
      <w:proofErr w:type="spellEnd"/>
      <w:r w:rsidRPr="009619CD"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9619CD">
        <w:t>техн</w:t>
      </w:r>
      <w:proofErr w:type="spellEnd"/>
      <w:r w:rsidRPr="009619CD">
        <w:t>. и эконом</w:t>
      </w:r>
      <w:proofErr w:type="gramStart"/>
      <w:r w:rsidRPr="009619CD">
        <w:t>.</w:t>
      </w:r>
      <w:proofErr w:type="gramEnd"/>
      <w:r w:rsidRPr="009619CD">
        <w:t xml:space="preserve"> </w:t>
      </w:r>
      <w:proofErr w:type="gramStart"/>
      <w:r w:rsidRPr="009619CD">
        <w:t>с</w:t>
      </w:r>
      <w:proofErr w:type="gramEnd"/>
      <w:r w:rsidRPr="009619CD">
        <w:t xml:space="preserve">пециальностей / В. П. </w:t>
      </w:r>
      <w:proofErr w:type="spellStart"/>
      <w:r w:rsidRPr="009619CD">
        <w:t>Старжинский</w:t>
      </w:r>
      <w:proofErr w:type="spellEnd"/>
      <w:r w:rsidRPr="009619CD">
        <w:t xml:space="preserve">, В. В. </w:t>
      </w:r>
      <w:proofErr w:type="spellStart"/>
      <w:r w:rsidRPr="009619CD">
        <w:t>Цепкало</w:t>
      </w:r>
      <w:proofErr w:type="spellEnd"/>
      <w:r w:rsidRPr="009619CD">
        <w:t>. - Минск</w:t>
      </w:r>
      <w:proofErr w:type="gramStart"/>
      <w:r w:rsidRPr="009619CD">
        <w:t xml:space="preserve"> :</w:t>
      </w:r>
      <w:proofErr w:type="gramEnd"/>
      <w:r w:rsidRPr="009619CD">
        <w:t xml:space="preserve"> Новое знание</w:t>
      </w:r>
      <w:proofErr w:type="gramStart"/>
      <w:r w:rsidRPr="009619CD">
        <w:t xml:space="preserve"> ;</w:t>
      </w:r>
      <w:proofErr w:type="gramEnd"/>
      <w:r w:rsidRPr="009619CD">
        <w:t xml:space="preserve"> М. : ИНФРА-М, 2013. - 326 c.</w:t>
      </w:r>
    </w:p>
    <w:p w:rsidR="00261C62" w:rsidRPr="009619CD" w:rsidRDefault="00261C62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CD"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D92E77" w:rsidRPr="009619CD" w:rsidRDefault="00D92E77" w:rsidP="009F448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 xml:space="preserve">Лазарев, Валерий Васильевич. Проблемы общей теории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jus</w:t>
      </w:r>
      <w:proofErr w:type="spellEnd"/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 учебник / В. В. Лазарев, С. В. Липень, А. Х. Саидов ; отв. ред. В. В. Лазарев. - М.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 НОРМА [и др.], 2012. - 655 c. </w:t>
      </w:r>
    </w:p>
    <w:p w:rsidR="00D92E77" w:rsidRPr="009619CD" w:rsidRDefault="00D92E77" w:rsidP="009F448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>Марченко, Михаил Николаевич. Проблемы общей теории государства и права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 учебник для вузов, рек. М-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ос. Федерации / М. Н. Марченко;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гос. ун-т им. М.В. Ломоносова,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фак. - 2-е изд.,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 Норма, 2012. - 783 c.</w:t>
      </w:r>
    </w:p>
    <w:p w:rsidR="00D92E77" w:rsidRPr="009619CD" w:rsidRDefault="00D92E77" w:rsidP="009F448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курс лекции / [Г. Ю. Дорский и др. ; под общ. ред. С. Л.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Сергевнина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, П. А. Оля] ;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гос. бюджет.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проф. образования Рос. акад.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народого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 хоз-ва и гос. службы при Президенте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>ос. Федерации, Сев.-Зап. ин-т упр. - СПб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>, 2013. - 430 c.</w:t>
      </w:r>
    </w:p>
    <w:p w:rsidR="0024348B" w:rsidRPr="009619CD" w:rsidRDefault="0024348B" w:rsidP="009F4484">
      <w:pPr>
        <w:widowControl w:val="0"/>
        <w:numPr>
          <w:ilvl w:val="0"/>
          <w:numId w:val="18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Венгеров, Анатолий Борисович. Теория государства и права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А.Б. Венгеров. - 6-е изд., стер. - М.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Омега-Л, 2009. - 607 c.</w:t>
      </w:r>
    </w:p>
    <w:p w:rsidR="0024348B" w:rsidRPr="009619CD" w:rsidRDefault="0024348B" w:rsidP="009F4484">
      <w:pPr>
        <w:widowControl w:val="0"/>
        <w:numPr>
          <w:ilvl w:val="0"/>
          <w:numId w:val="18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Марченко, Михаил Николаевич. Государство и право в условиях глобализации / М. Н. Марченко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2011. - 399 c.</w:t>
      </w:r>
    </w:p>
    <w:p w:rsidR="0024348B" w:rsidRPr="009619CD" w:rsidRDefault="0024348B" w:rsidP="009F4484">
      <w:pPr>
        <w:widowControl w:val="0"/>
        <w:numPr>
          <w:ilvl w:val="0"/>
          <w:numId w:val="18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Матузов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Николай Игнатьевич. Теория государства и права : [учебник] / Н. И.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Матузов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Малько ; Рос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народ. хоз-ва и гос. службы при Президенте РФ. - 4-е изд.,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"Дело"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- 526 c.</w:t>
      </w:r>
    </w:p>
    <w:p w:rsidR="0024348B" w:rsidRPr="009619CD" w:rsidRDefault="0024348B" w:rsidP="009F4484">
      <w:pPr>
        <w:widowControl w:val="0"/>
        <w:numPr>
          <w:ilvl w:val="0"/>
          <w:numId w:val="18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Нерсесян,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Вазген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Сумбатович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и правовой закон : становление и развитие / В. С. Нерсесян ; под ред. В. В.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Лапаевой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Гос.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 "Рос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правосудия". - М.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НОРМА, 2009. - 382 c.</w:t>
      </w:r>
    </w:p>
    <w:p w:rsidR="0024348B" w:rsidRPr="003A5853" w:rsidRDefault="0024348B" w:rsidP="009F4484">
      <w:pPr>
        <w:widowControl w:val="0"/>
        <w:numPr>
          <w:ilvl w:val="0"/>
          <w:numId w:val="18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Ромашов, Роман Анатольевич. Теория государства и права [Электронный ресурс] : [</w:t>
      </w:r>
      <w:proofErr w:type="spellStart"/>
      <w:r w:rsidRPr="003A5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</w:t>
      </w:r>
      <w:proofErr w:type="spellEnd"/>
      <w:r w:rsidRPr="003A58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курс] / Р. А. Ромашов. - 2-е изд. - СПб</w:t>
      </w:r>
      <w:proofErr w:type="gramStart"/>
      <w:r w:rsidRPr="003A5853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3A58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 : Питер, 2010. - 301 c.</w:t>
      </w:r>
    </w:p>
    <w:p w:rsidR="00261C62" w:rsidRPr="009619CD" w:rsidRDefault="0024348B" w:rsidP="009F4484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7.3</w:t>
      </w:r>
      <w:r w:rsidR="00261C62" w:rsidRPr="00961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Интернет-ресурсы</w:t>
      </w:r>
      <w:r w:rsidR="00261C62" w:rsidRPr="009619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9619C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61C62" w:rsidRPr="009619CD" w:rsidRDefault="00261C62" w:rsidP="009F4484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9619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B73C34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B73C34"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61C62" w:rsidRPr="009619CD" w:rsidRDefault="00261C62" w:rsidP="009F4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1C62" w:rsidRPr="009619CD" w:rsidRDefault="00261C62" w:rsidP="009F4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61C62" w:rsidRPr="009619CD" w:rsidRDefault="00967F86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261C62" w:rsidRPr="009619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261C62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61C62" w:rsidRPr="009619CD" w:rsidRDefault="00967F86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261C62" w:rsidRPr="009619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261C62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61C62" w:rsidRPr="009619CD" w:rsidRDefault="00261C62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C62" w:rsidRPr="009619CD" w:rsidRDefault="00261C62" w:rsidP="009F4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9619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619CD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9619CD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D92E77" w:rsidRPr="009619CD" w:rsidRDefault="003821D5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D92E77" w:rsidRPr="009619CD" w:rsidRDefault="00D92E77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D92E77" w:rsidRPr="009619CD" w:rsidRDefault="00D92E77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9F4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D92E77" w:rsidRPr="009619CD" w:rsidTr="00DB6617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C35C6A" w:rsidRDefault="00C35C6A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484" w:rsidRDefault="009F4484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484" w:rsidRDefault="009F4484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ПРИЛОЖЕНИЯ</w:t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  <w:r w:rsidR="003821D5" w:rsidRPr="0038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НАУЧНО-ИССЛЕДОВАТЕЛЬСКОЙ </w:t>
      </w:r>
      <w:r w:rsidR="00382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E01D6D" w:rsidRPr="009619CD" w:rsidTr="00E01D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D" w:rsidRPr="009619CD" w:rsidRDefault="00E01D6D" w:rsidP="009F4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E01D6D" w:rsidRPr="009619CD" w:rsidRDefault="00E01D6D" w:rsidP="009F4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01D6D" w:rsidRPr="009619CD" w:rsidTr="00E01D6D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E01D6D" w:rsidRPr="009619CD" w:rsidRDefault="00E01D6D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D6D" w:rsidRPr="009619CD" w:rsidRDefault="00E01D6D" w:rsidP="009F44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E01D6D" w:rsidRPr="009619CD" w:rsidRDefault="00E01D6D" w:rsidP="009F44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E01D6D" w:rsidRPr="009619CD" w:rsidTr="00E0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38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9619C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proofErr w:type="gramStart"/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E41E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01D6D" w:rsidRPr="009619CD" w:rsidRDefault="00E01D6D" w:rsidP="009F448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01D6D" w:rsidRPr="009619CD" w:rsidRDefault="00E01D6D" w:rsidP="009F448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E01D6D" w:rsidRPr="009619CD" w:rsidRDefault="00E01D6D" w:rsidP="009F448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E01D6D" w:rsidRPr="009619CD" w:rsidRDefault="00E01D6D" w:rsidP="009F448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E01D6D" w:rsidRPr="009619CD" w:rsidRDefault="00E01D6D" w:rsidP="009F448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01D6D" w:rsidRPr="009619CD" w:rsidRDefault="00E01D6D" w:rsidP="009F448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научно-исследовательской </w:t>
      </w:r>
      <w:r w:rsidR="003821D5" w:rsidRPr="003821D5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9619C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19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E01D6D" w:rsidRPr="009619CD" w:rsidRDefault="00E01D6D" w:rsidP="009F4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E01D6D" w:rsidRPr="009619CD" w:rsidRDefault="00E01D6D" w:rsidP="009F4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E01D6D" w:rsidRPr="009619CD" w:rsidRDefault="00E01D6D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</w:t>
      </w:r>
      <w:r w:rsidR="003821D5" w:rsidRP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9619CD" w:rsidSect="0098772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86" w:rsidRDefault="00967F86" w:rsidP="00D42A0C">
      <w:pPr>
        <w:spacing w:after="0" w:line="240" w:lineRule="auto"/>
      </w:pPr>
      <w:r>
        <w:separator/>
      </w:r>
    </w:p>
  </w:endnote>
  <w:endnote w:type="continuationSeparator" w:id="0">
    <w:p w:rsidR="00967F86" w:rsidRDefault="00967F86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EndPr/>
    <w:sdtContent>
      <w:p w:rsidR="007878D0" w:rsidRDefault="007878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9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86" w:rsidRDefault="00967F86" w:rsidP="00D42A0C">
      <w:pPr>
        <w:spacing w:after="0" w:line="240" w:lineRule="auto"/>
      </w:pPr>
      <w:r>
        <w:separator/>
      </w:r>
    </w:p>
  </w:footnote>
  <w:footnote w:type="continuationSeparator" w:id="0">
    <w:p w:rsidR="00967F86" w:rsidRDefault="00967F86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12D7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4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04D89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5247E"/>
    <w:rsid w:val="0008088D"/>
    <w:rsid w:val="00085B5C"/>
    <w:rsid w:val="000C5D3A"/>
    <w:rsid w:val="000E40F5"/>
    <w:rsid w:val="000E5F84"/>
    <w:rsid w:val="000F0CB5"/>
    <w:rsid w:val="00121482"/>
    <w:rsid w:val="00125E49"/>
    <w:rsid w:val="001328F6"/>
    <w:rsid w:val="00145B85"/>
    <w:rsid w:val="00160FF6"/>
    <w:rsid w:val="001665B3"/>
    <w:rsid w:val="0017775F"/>
    <w:rsid w:val="00185022"/>
    <w:rsid w:val="00190B88"/>
    <w:rsid w:val="00195285"/>
    <w:rsid w:val="001A2EA2"/>
    <w:rsid w:val="001B7112"/>
    <w:rsid w:val="001E3A36"/>
    <w:rsid w:val="001F7630"/>
    <w:rsid w:val="0024348B"/>
    <w:rsid w:val="002565DC"/>
    <w:rsid w:val="00261C62"/>
    <w:rsid w:val="00280DFB"/>
    <w:rsid w:val="00285A25"/>
    <w:rsid w:val="002A5BA8"/>
    <w:rsid w:val="002A7BB9"/>
    <w:rsid w:val="002D02DB"/>
    <w:rsid w:val="002D2057"/>
    <w:rsid w:val="002E501A"/>
    <w:rsid w:val="00361DD3"/>
    <w:rsid w:val="00362EA6"/>
    <w:rsid w:val="003821D5"/>
    <w:rsid w:val="0038482D"/>
    <w:rsid w:val="003A5853"/>
    <w:rsid w:val="003A7370"/>
    <w:rsid w:val="003D32FB"/>
    <w:rsid w:val="003E3150"/>
    <w:rsid w:val="003F278D"/>
    <w:rsid w:val="004012C7"/>
    <w:rsid w:val="00424406"/>
    <w:rsid w:val="00443339"/>
    <w:rsid w:val="00454BE7"/>
    <w:rsid w:val="00466D05"/>
    <w:rsid w:val="00476D61"/>
    <w:rsid w:val="004A431D"/>
    <w:rsid w:val="004A5DB9"/>
    <w:rsid w:val="004B75C0"/>
    <w:rsid w:val="004C45D3"/>
    <w:rsid w:val="004E14EF"/>
    <w:rsid w:val="0053121C"/>
    <w:rsid w:val="0054006D"/>
    <w:rsid w:val="00560994"/>
    <w:rsid w:val="00577A0F"/>
    <w:rsid w:val="00582158"/>
    <w:rsid w:val="005B356B"/>
    <w:rsid w:val="005C1357"/>
    <w:rsid w:val="00614582"/>
    <w:rsid w:val="006552DC"/>
    <w:rsid w:val="00665E89"/>
    <w:rsid w:val="00677A18"/>
    <w:rsid w:val="006B2722"/>
    <w:rsid w:val="006B4301"/>
    <w:rsid w:val="006C17BB"/>
    <w:rsid w:val="006C730D"/>
    <w:rsid w:val="006D0E43"/>
    <w:rsid w:val="007240C8"/>
    <w:rsid w:val="007878D0"/>
    <w:rsid w:val="007A78CE"/>
    <w:rsid w:val="007B08A5"/>
    <w:rsid w:val="007B3F63"/>
    <w:rsid w:val="007F02CA"/>
    <w:rsid w:val="007F5113"/>
    <w:rsid w:val="00812CC0"/>
    <w:rsid w:val="008163F7"/>
    <w:rsid w:val="00834397"/>
    <w:rsid w:val="00847FF7"/>
    <w:rsid w:val="00860C20"/>
    <w:rsid w:val="00875F9A"/>
    <w:rsid w:val="008810B7"/>
    <w:rsid w:val="0088554B"/>
    <w:rsid w:val="008B250B"/>
    <w:rsid w:val="008C07EE"/>
    <w:rsid w:val="008C3609"/>
    <w:rsid w:val="008F0E6D"/>
    <w:rsid w:val="008F6FC7"/>
    <w:rsid w:val="00933704"/>
    <w:rsid w:val="00936E2C"/>
    <w:rsid w:val="00950B65"/>
    <w:rsid w:val="009619CD"/>
    <w:rsid w:val="00967F86"/>
    <w:rsid w:val="00972645"/>
    <w:rsid w:val="00977953"/>
    <w:rsid w:val="00987726"/>
    <w:rsid w:val="00987D8F"/>
    <w:rsid w:val="009A0D21"/>
    <w:rsid w:val="009B5305"/>
    <w:rsid w:val="009C564F"/>
    <w:rsid w:val="009D1F74"/>
    <w:rsid w:val="009E2218"/>
    <w:rsid w:val="009F0F94"/>
    <w:rsid w:val="009F4484"/>
    <w:rsid w:val="00A0539E"/>
    <w:rsid w:val="00A42FE8"/>
    <w:rsid w:val="00A5218D"/>
    <w:rsid w:val="00A67D7E"/>
    <w:rsid w:val="00A802E4"/>
    <w:rsid w:val="00A93CFE"/>
    <w:rsid w:val="00AA6152"/>
    <w:rsid w:val="00AD67E9"/>
    <w:rsid w:val="00AE1B28"/>
    <w:rsid w:val="00B73C34"/>
    <w:rsid w:val="00B922C8"/>
    <w:rsid w:val="00BA2EE5"/>
    <w:rsid w:val="00BA367D"/>
    <w:rsid w:val="00BE6648"/>
    <w:rsid w:val="00C00E19"/>
    <w:rsid w:val="00C35C6A"/>
    <w:rsid w:val="00C54F19"/>
    <w:rsid w:val="00C8319A"/>
    <w:rsid w:val="00C86614"/>
    <w:rsid w:val="00D37742"/>
    <w:rsid w:val="00D40AE4"/>
    <w:rsid w:val="00D429D3"/>
    <w:rsid w:val="00D42A0C"/>
    <w:rsid w:val="00D66A87"/>
    <w:rsid w:val="00D72BFE"/>
    <w:rsid w:val="00D743CA"/>
    <w:rsid w:val="00D80B39"/>
    <w:rsid w:val="00D905CA"/>
    <w:rsid w:val="00D92E77"/>
    <w:rsid w:val="00DA0D8E"/>
    <w:rsid w:val="00DA141E"/>
    <w:rsid w:val="00DA55BE"/>
    <w:rsid w:val="00DA7035"/>
    <w:rsid w:val="00DB6617"/>
    <w:rsid w:val="00DC1827"/>
    <w:rsid w:val="00E01D6D"/>
    <w:rsid w:val="00E04F53"/>
    <w:rsid w:val="00E11B88"/>
    <w:rsid w:val="00E33173"/>
    <w:rsid w:val="00E41EC2"/>
    <w:rsid w:val="00E51C7C"/>
    <w:rsid w:val="00E83DF7"/>
    <w:rsid w:val="00E85B27"/>
    <w:rsid w:val="00E9065A"/>
    <w:rsid w:val="00EC3967"/>
    <w:rsid w:val="00EC7930"/>
    <w:rsid w:val="00EF3125"/>
    <w:rsid w:val="00EF64A8"/>
    <w:rsid w:val="00F03BF8"/>
    <w:rsid w:val="00F14E8C"/>
    <w:rsid w:val="00F2032A"/>
    <w:rsid w:val="00F520E1"/>
    <w:rsid w:val="00F543BC"/>
    <w:rsid w:val="00F737E9"/>
    <w:rsid w:val="00FA4F91"/>
    <w:rsid w:val="00FB2D74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3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Strong"/>
    <w:qFormat/>
    <w:rsid w:val="00987726"/>
    <w:rPr>
      <w:rFonts w:cs="Times New Roman"/>
      <w:b/>
      <w:bCs/>
    </w:rPr>
  </w:style>
  <w:style w:type="paragraph" w:styleId="af5">
    <w:name w:val="Balloon Text"/>
    <w:basedOn w:val="a"/>
    <w:link w:val="af6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9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a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772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footnote text"/>
    <w:basedOn w:val="a"/>
    <w:link w:val="aff0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1">
    <w:name w:val="footnote reference"/>
    <w:rsid w:val="00987726"/>
    <w:rPr>
      <w:rFonts w:cs="Times New Roman"/>
      <w:vertAlign w:val="superscript"/>
    </w:rPr>
  </w:style>
  <w:style w:type="table" w:styleId="aff2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22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92</cp:revision>
  <dcterms:created xsi:type="dcterms:W3CDTF">2017-04-05T08:13:00Z</dcterms:created>
  <dcterms:modified xsi:type="dcterms:W3CDTF">2018-09-17T08:14:00Z</dcterms:modified>
</cp:coreProperties>
</file>