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91C02" w:rsidRPr="0023250A" w:rsidRDefault="00191C02" w:rsidP="0023250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1C02" w:rsidRPr="0023250A" w:rsidRDefault="00191C02" w:rsidP="0023250A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91C02" w:rsidRPr="0023250A" w:rsidTr="00191C02">
        <w:trPr>
          <w:trHeight w:val="2430"/>
        </w:trPr>
        <w:tc>
          <w:tcPr>
            <w:tcW w:w="5070" w:type="dxa"/>
          </w:tcPr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191C02" w:rsidRPr="0023250A" w:rsidRDefault="00191C02" w:rsidP="0023250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91C02" w:rsidRPr="0023250A" w:rsidRDefault="00191C02" w:rsidP="0023250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191C02" w:rsidRPr="0023250A" w:rsidRDefault="007048C3" w:rsidP="00060D1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91C02" w:rsidRPr="0023250A" w:rsidRDefault="00191C02" w:rsidP="0023250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074053" w:rsidRPr="0023250A" w:rsidRDefault="00074053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Административное право, административный процесс 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325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191C02" w:rsidRPr="0023250A" w:rsidRDefault="00191C02" w:rsidP="0023250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048C3" w:rsidRDefault="007048C3" w:rsidP="007048C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7048C3" w:rsidRDefault="007048C3" w:rsidP="007048C3">
      <w:pPr>
        <w:jc w:val="center"/>
        <w:rPr>
          <w:rFonts w:ascii="Times New Roman" w:hAnsi="Times New Roman"/>
          <w:sz w:val="24"/>
          <w:szCs w:val="24"/>
        </w:rPr>
      </w:pPr>
    </w:p>
    <w:p w:rsidR="007048C3" w:rsidRDefault="007048C3" w:rsidP="007048C3">
      <w:pPr>
        <w:jc w:val="center"/>
        <w:rPr>
          <w:rFonts w:ascii="Times New Roman" w:hAnsi="Times New Roman"/>
          <w:sz w:val="24"/>
          <w:szCs w:val="24"/>
        </w:rPr>
      </w:pPr>
    </w:p>
    <w:p w:rsidR="007048C3" w:rsidRDefault="007048C3" w:rsidP="007048C3">
      <w:pPr>
        <w:jc w:val="center"/>
        <w:rPr>
          <w:rFonts w:ascii="Times New Roman" w:hAnsi="Times New Roman"/>
          <w:sz w:val="24"/>
          <w:szCs w:val="24"/>
        </w:rPr>
      </w:pPr>
    </w:p>
    <w:p w:rsidR="007048C3" w:rsidRDefault="007048C3" w:rsidP="007048C3">
      <w:pPr>
        <w:jc w:val="center"/>
        <w:rPr>
          <w:rFonts w:ascii="Times New Roman" w:hAnsi="Times New Roman"/>
          <w:sz w:val="24"/>
          <w:szCs w:val="24"/>
        </w:rPr>
      </w:pPr>
    </w:p>
    <w:p w:rsidR="007048C3" w:rsidRDefault="007048C3" w:rsidP="007048C3">
      <w:pPr>
        <w:jc w:val="center"/>
        <w:rPr>
          <w:rFonts w:ascii="Times New Roman" w:hAnsi="Times New Roman"/>
          <w:sz w:val="24"/>
          <w:szCs w:val="24"/>
        </w:rPr>
      </w:pPr>
    </w:p>
    <w:p w:rsidR="00191C02" w:rsidRPr="0023250A" w:rsidRDefault="007048C3" w:rsidP="00704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191C02" w:rsidRPr="0023250A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23250A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191C02" w:rsidRPr="0023250A" w:rsidRDefault="00074053" w:rsidP="0023250A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t>к.ю.н., доцент кафедры правоведения Овсянников Ю.Н.</w:t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  <w:r w:rsidR="00191C02" w:rsidRPr="0023250A">
        <w:rPr>
          <w:rFonts w:ascii="Times New Roman" w:eastAsia="MS Mincho" w:hAnsi="Times New Roman" w:cs="Times New Roman"/>
          <w:sz w:val="24"/>
          <w:szCs w:val="24"/>
        </w:rPr>
        <w:tab/>
      </w:r>
    </w:p>
    <w:p w:rsidR="00191C02" w:rsidRPr="0023250A" w:rsidRDefault="00191C02" w:rsidP="0023250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23250A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r w:rsidRPr="0023250A"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191C02" w:rsidRPr="0023250A" w:rsidRDefault="00191C02" w:rsidP="0023250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23250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 ( ученая степень и(или) ученое звание ) (Ф.И.О.)</w:t>
      </w:r>
    </w:p>
    <w:p w:rsidR="00191C02" w:rsidRPr="0023250A" w:rsidRDefault="00191C02" w:rsidP="0023250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91C02" w:rsidRPr="0023250A" w:rsidTr="00191C02">
        <w:tc>
          <w:tcPr>
            <w:tcW w:w="5037" w:type="dxa"/>
          </w:tcPr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5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191C02" w:rsidRPr="0023250A">
              <w:tc>
                <w:tcPr>
                  <w:tcW w:w="648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91C02" w:rsidRPr="0023250A" w:rsidRDefault="00191C02" w:rsidP="0023250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1C02" w:rsidRPr="0023250A" w:rsidRDefault="00191C02" w:rsidP="002325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1C02" w:rsidRPr="0023250A" w:rsidRDefault="00191C02" w:rsidP="0023250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942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9427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академической публикации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074053" w:rsidRPr="0023250A">
        <w:rPr>
          <w:rFonts w:ascii="Times New Roman" w:eastAsia="Calibri" w:hAnsi="Times New Roman" w:cs="Times New Roman"/>
          <w:sz w:val="24"/>
          <w:szCs w:val="24"/>
        </w:rPr>
        <w:t>Административное право, административный процесс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РАНХиГС. Подготовка академической публикации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академической публикации</w:t>
      </w:r>
    </w:p>
    <w:p w:rsidR="00191C02" w:rsidRPr="0023250A" w:rsidRDefault="00191C02" w:rsidP="0023250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23250A" w:rsidRPr="0023250A" w:rsidTr="0023250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64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3250A" w:rsidRPr="0023250A" w:rsidTr="0023250A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3250A" w:rsidRPr="0023250A" w:rsidTr="0023250A">
        <w:trPr>
          <w:trHeight w:val="11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23250A" w:rsidRPr="0023250A" w:rsidTr="0023250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138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3250A" w:rsidRPr="0023250A" w:rsidTr="0023250A">
        <w:trPr>
          <w:trHeight w:val="43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3250A" w:rsidRPr="0023250A" w:rsidTr="0023250A">
        <w:trPr>
          <w:trHeight w:val="14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3250A" w:rsidRPr="0023250A" w:rsidTr="0023250A">
        <w:trPr>
          <w:trHeight w:val="11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23250A" w:rsidRPr="0023250A" w:rsidTr="0023250A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3250A" w:rsidRPr="0023250A" w:rsidTr="0023250A">
        <w:trPr>
          <w:trHeight w:val="9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3250A" w:rsidRPr="0023250A" w:rsidTr="0023250A">
        <w:trPr>
          <w:trHeight w:val="9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3250A" w:rsidRPr="0023250A" w:rsidTr="0023250A">
        <w:trPr>
          <w:trHeight w:val="11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3250A" w:rsidRPr="0023250A" w:rsidTr="0023250A">
        <w:trPr>
          <w:trHeight w:val="7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3250A" w:rsidRPr="0023250A" w:rsidTr="0023250A">
        <w:trPr>
          <w:trHeight w:val="84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191C02" w:rsidRPr="0023250A" w:rsidRDefault="00191C02" w:rsidP="0023250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23250A" w:rsidRPr="0023250A" w:rsidTr="0023250A">
        <w:trPr>
          <w:tblHeader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подготовке научно-квалификационной работы (диссертации)</w:t>
            </w:r>
            <w:r w:rsidRPr="0023250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3250A" w:rsidRPr="0023250A" w:rsidTr="0023250A">
        <w:trPr>
          <w:trHeight w:val="360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23250A" w:rsidRPr="0023250A" w:rsidTr="0023250A">
        <w:trPr>
          <w:trHeight w:val="55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23250A" w:rsidRPr="0023250A" w:rsidTr="0023250A">
        <w:trPr>
          <w:trHeight w:val="315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23250A" w:rsidRPr="0023250A" w:rsidTr="0023250A">
        <w:trPr>
          <w:trHeight w:val="124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23250A" w:rsidRPr="0023250A" w:rsidTr="0023250A">
        <w:trPr>
          <w:trHeight w:val="887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3250A" w:rsidRPr="0023250A" w:rsidTr="0023250A">
        <w:trPr>
          <w:trHeight w:val="132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23250A" w:rsidRPr="0023250A" w:rsidTr="0023250A">
        <w:trPr>
          <w:trHeight w:val="75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23250A" w:rsidRPr="0023250A" w:rsidTr="0023250A">
        <w:trPr>
          <w:trHeight w:val="114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23250A" w:rsidRPr="0023250A" w:rsidTr="0023250A">
        <w:trPr>
          <w:trHeight w:val="242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23250A" w:rsidRPr="0023250A" w:rsidTr="0023250A">
        <w:trPr>
          <w:trHeight w:val="151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23250A" w:rsidRPr="0023250A" w:rsidTr="0023250A">
        <w:trPr>
          <w:trHeight w:val="194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23250A" w:rsidRPr="0023250A" w:rsidTr="0023250A">
        <w:trPr>
          <w:trHeight w:val="85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907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23250A" w:rsidRPr="0023250A" w:rsidTr="0023250A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23250A" w:rsidRPr="0023250A" w:rsidTr="0023250A">
        <w:trPr>
          <w:trHeight w:val="111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1093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23250A" w:rsidRPr="0023250A" w:rsidTr="0023250A">
        <w:trPr>
          <w:trHeight w:val="836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</w:tc>
      </w:tr>
      <w:tr w:rsidR="0023250A" w:rsidRPr="0023250A" w:rsidTr="0023250A">
        <w:trPr>
          <w:trHeight w:val="683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23250A" w:rsidRPr="0023250A" w:rsidTr="0023250A">
        <w:trPr>
          <w:trHeight w:val="141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23250A" w:rsidRPr="0023250A" w:rsidTr="0023250A">
        <w:trPr>
          <w:trHeight w:val="964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23250A" w:rsidRPr="0023250A" w:rsidTr="0023250A">
        <w:trPr>
          <w:trHeight w:val="108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0A" w:rsidRPr="0023250A" w:rsidRDefault="0023250A" w:rsidP="0023250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академической публикации в структуре образовательной программы</w:t>
      </w:r>
    </w:p>
    <w:p w:rsidR="00191C02" w:rsidRPr="0023250A" w:rsidRDefault="00191C02" w:rsidP="0023250A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составляет 2 зачетные единицы, 72 академических часа/ 54 астрономических часа.</w:t>
      </w:r>
    </w:p>
    <w:p w:rsidR="00191C02" w:rsidRPr="0023250A" w:rsidRDefault="00191C02" w:rsidP="0023250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C02" w:rsidRPr="0023250A" w:rsidRDefault="00191C02" w:rsidP="0023250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250A">
        <w:rPr>
          <w:rFonts w:ascii="Times New Roman" w:hAnsi="Times New Roman" w:cs="Times New Roman"/>
          <w:b/>
          <w:bCs/>
          <w:sz w:val="24"/>
          <w:szCs w:val="24"/>
        </w:rPr>
        <w:t>Место подготовки академической публикации в структуре ОП ВО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году обучения в аспирантуре, по заочной форме обучения на 4-ом году обучения в аспирантуре.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1" w:name="bookmark0"/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Б2.В.1(П) «Педагогическая практика», Б3.В.01(Н) «Научно-исследовательская деятельность», Б3.В.03(Н) «Подготовка научно-квалификационной работы (диссертации)».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академической публикации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Default="00932BEC" w:rsidP="00232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Pr="00932BEC" w:rsidRDefault="00191C02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32BEC"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932BEC" w:rsidRPr="00932BEC" w:rsidRDefault="00932BEC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«Операционализация»,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932BEC" w:rsidRDefault="00932BEC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32B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191C02" w:rsidRPr="0023250A" w:rsidRDefault="00191C02" w:rsidP="00932BEC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91C02" w:rsidRPr="0023250A" w:rsidTr="00D03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C" w:rsidRPr="00D03947" w:rsidRDefault="00932BEC" w:rsidP="00D039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0394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191C02" w:rsidRPr="0023250A" w:rsidRDefault="00191C02" w:rsidP="0023250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проделанной исследовательской работы, оформление теоретических и эмпирических материалов в виде научного отчета по подготовке </w:t>
            </w:r>
            <w:r w:rsidRPr="0023250A"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932BEC" w:rsidRPr="00932BEC" w:rsidRDefault="00932BEC" w:rsidP="00932BE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академической публикации.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1C02" w:rsidRPr="0023250A" w:rsidRDefault="00191C02" w:rsidP="0023250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91C02" w:rsidRPr="0023250A" w:rsidRDefault="00191C02" w:rsidP="0023250A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C02" w:rsidRPr="0023250A" w:rsidRDefault="00191C02" w:rsidP="0023250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академической публикации</w:t>
      </w:r>
    </w:p>
    <w:p w:rsidR="00191C02" w:rsidRPr="0023250A" w:rsidRDefault="00191C02" w:rsidP="0023250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191C02" w:rsidRPr="0023250A" w:rsidRDefault="00191C02" w:rsidP="0023250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 w:rsidRPr="0023250A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23250A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23250A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191C02" w:rsidRPr="0023250A" w:rsidRDefault="00191C02" w:rsidP="0023250A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 w:rsidRPr="0023250A">
        <w:rPr>
          <w:rFonts w:ascii="Times New Roman" w:hAnsi="Times New Roman" w:cs="Times New Roman"/>
          <w:sz w:val="24"/>
          <w:szCs w:val="24"/>
        </w:rPr>
        <w:t>научно</w:t>
      </w:r>
      <w:r w:rsidR="004B4128">
        <w:rPr>
          <w:rFonts w:ascii="Times New Roman" w:hAnsi="Times New Roman" w:cs="Times New Roman"/>
          <w:sz w:val="24"/>
          <w:szCs w:val="24"/>
        </w:rPr>
        <w:t>й публикации</w:t>
      </w:r>
      <w:r w:rsidRPr="0023250A">
        <w:rPr>
          <w:rFonts w:ascii="Times New Roman" w:hAnsi="Times New Roman" w:cs="Times New Roman"/>
          <w:sz w:val="24"/>
          <w:szCs w:val="24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54"/>
        <w:gridCol w:w="1417"/>
        <w:gridCol w:w="5242"/>
      </w:tblGrid>
      <w:tr w:rsidR="0023250A" w:rsidRPr="0023250A" w:rsidTr="0023250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3250A" w:rsidRPr="0023250A" w:rsidTr="0023250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64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23250A" w:rsidRPr="0023250A" w:rsidTr="0023250A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23250A" w:rsidRPr="0023250A" w:rsidTr="0023250A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Владение культурой научного исследования в </w:t>
            </w:r>
            <w:r w:rsidRPr="0023250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Знание: теоретических основ научной культуры, ее принципов и норм; основных методов научных исследований для проведения теоретических и </w:t>
            </w: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3250A" w:rsidRPr="0023250A" w:rsidTr="0023250A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3250A" w:rsidRPr="0023250A" w:rsidTr="0023250A">
        <w:trPr>
          <w:trHeight w:val="11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23250A" w:rsidRPr="0023250A" w:rsidTr="0023250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3250A" w:rsidRPr="0023250A" w:rsidTr="0023250A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16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3250A" w:rsidRPr="0023250A" w:rsidTr="0023250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3250A" w:rsidRPr="0023250A" w:rsidTr="0023250A">
        <w:trPr>
          <w:trHeight w:val="97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3250A" w:rsidRPr="0023250A" w:rsidTr="0023250A">
        <w:trPr>
          <w:trHeight w:val="14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3250A" w:rsidRPr="0023250A" w:rsidTr="0023250A">
        <w:trPr>
          <w:trHeight w:val="11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3250A" w:rsidRPr="0023250A" w:rsidTr="0023250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23250A" w:rsidRPr="0023250A" w:rsidTr="0023250A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3250A" w:rsidRPr="0023250A" w:rsidTr="0023250A">
        <w:trPr>
          <w:trHeight w:val="48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3250A" w:rsidRPr="0023250A" w:rsidTr="0023250A">
        <w:trPr>
          <w:trHeight w:val="9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3250A" w:rsidRPr="0023250A" w:rsidTr="0023250A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3250A" w:rsidRPr="0023250A" w:rsidTr="0023250A">
        <w:trPr>
          <w:trHeight w:val="9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3250A" w:rsidRPr="0023250A" w:rsidTr="0023250A">
        <w:trPr>
          <w:trHeight w:val="8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3250A" w:rsidRPr="0023250A" w:rsidTr="0023250A">
        <w:trPr>
          <w:trHeight w:val="40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3250A" w:rsidRPr="0023250A" w:rsidTr="0023250A">
        <w:trPr>
          <w:trHeight w:val="4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определять цель и задачи научного юридического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3250A" w:rsidRPr="0023250A" w:rsidTr="0023250A">
        <w:trPr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0A" w:rsidRPr="0023250A" w:rsidRDefault="0023250A" w:rsidP="0023250A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50A" w:rsidRPr="0023250A" w:rsidRDefault="0023250A" w:rsidP="0023250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34"/>
        <w:gridCol w:w="3085"/>
        <w:gridCol w:w="3683"/>
        <w:gridCol w:w="995"/>
      </w:tblGrid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</w:p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(баллы)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методологии и основных методов научно-исследовательской деятельности в области юриспруденции.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before="100" w:beforeAutospacing="1" w:after="100" w:afterAutospacing="1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применении общих и специальных методов научно-исследовательской деятельности в области юриспруденции.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Степень сформированности навыков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Аспирант квалифицированно применяет в научном исследовании современные средства и технологии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 xml:space="preserve">от 51 до 100 </w:t>
            </w:r>
            <w:r w:rsidRPr="0023250A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3250A" w:rsidRPr="0023250A" w:rsidRDefault="0023250A" w:rsidP="0023250A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23250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научно-исследовательской деятельности;</w:t>
            </w:r>
          </w:p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деятельности в строгом соответствии с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законодательством РФ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определяет необходимые общенаучные и специальные методы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Рационально определены наиболее </w:t>
            </w: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подходящие для исследования научные методы и методы критического анализа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3250A" w:rsidRPr="0023250A" w:rsidTr="0023250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23250A" w:rsidRPr="0023250A" w:rsidRDefault="0023250A" w:rsidP="002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3250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A" w:rsidRPr="0023250A" w:rsidRDefault="0023250A" w:rsidP="002325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3250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3250A">
              <w:rPr>
                <w:rFonts w:ascii="Times New Roman" w:hAnsi="Times New Roman" w:cs="Times New Roman"/>
              </w:rPr>
              <w:t>от 51 до 100 баллов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</w:t>
      </w:r>
      <w:r w:rsidRPr="00232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3250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3250A">
        <w:rPr>
          <w:rFonts w:ascii="Times New Roman" w:eastAsia="Times New Roman" w:hAnsi="Times New Roman" w:cs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системы:</w:t>
      </w:r>
    </w:p>
    <w:p w:rsidR="00191C02" w:rsidRPr="0023250A" w:rsidRDefault="00191C02" w:rsidP="0023250A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1C02" w:rsidRPr="0023250A" w:rsidTr="00191C0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1C02" w:rsidRPr="0023250A" w:rsidTr="00191C0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1C02" w:rsidRPr="0023250A" w:rsidRDefault="00191C02" w:rsidP="0023250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r w:rsidR="00A10DE8"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об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r w:rsidR="00A10DE8"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191C02" w:rsidRPr="0023250A" w:rsidRDefault="00191C02" w:rsidP="0023250A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0A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23250A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91C02" w:rsidRPr="00060D1A" w:rsidRDefault="00191C02" w:rsidP="0023250A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60D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Сибирякова, Т. Б. Научная публикация: основные требования и подготовка статей к изданию в отечественных и зарубежных журналах [Электронный ресурс] : практическое пособие / Т. Б. Сибирякова. — Электрон. текстовые данные. — Саратов : Вузовское образование, 2018. — 56 c. — 978-5-4487-0321-8. — Режим доступа: http://www.iprbookshop.ru/77587.html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Волгоградский государственный социально-педагогический университет, 2019. — 208 c. — 978-5-9669-1862-0. — Режим доступа: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7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Валеева, Э. Э. Подготовка материалов для публикации в международных научных изданиях [Электронный ресурс] : учебно-методическое пособие / Э. Э. Валеева, Ю. Н. Зиятдинова, А. Н. Безруков. — Электрон. текстовые данные. — Казань : Казанский национальный исследовательский технологический университет, 2016. — 120 c. — 978-5-7882-2071-0. — Режим доступа: http://www.iprbookshop.ru/79470.html</w:t>
      </w:r>
    </w:p>
    <w:p w:rsidR="00060D1A" w:rsidRDefault="00060D1A" w:rsidP="00060D1A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060D1A" w:rsidRDefault="00060D1A" w:rsidP="00060D1A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060D1A" w:rsidRDefault="00060D1A" w:rsidP="00060D1A">
      <w:pPr>
        <w:pStyle w:val="aff"/>
        <w:widowControl w:val="0"/>
        <w:numPr>
          <w:ilvl w:val="0"/>
          <w:numId w:val="7"/>
        </w:numPr>
        <w:ind w:left="0" w:firstLine="709"/>
        <w:jc w:val="both"/>
        <w:rPr>
          <w:color w:val="000000"/>
        </w:rPr>
      </w:pPr>
      <w:r>
        <w:rPr>
          <w:color w:val="000000"/>
        </w:rPr>
        <w:t>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8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Нестолий, В. Г. Исполнительное производство, нотариат, гражданское право и судопроизводство (для подготовки академических работ) [Электронный ресурс] : учебное пособие / В. Г. Нестолий. — Электрон. текстовые данные. — Саратов : Вузовское образование, 2018. — 465 c. — 978-5-4487-0275-4. — Режим доступа: http://www.iprbookshop.ru/76452.html </w:t>
      </w:r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Стрельникова, А. Г. Правила оформления диссертаций [Электронный ресурс] / А. Г. Стрельникова. — Электрон. текстовые данные. — СПб. : СпецЛит, 2014. — 85 c. — 978-5-299-00582-0. — Режим доступа: </w:t>
      </w:r>
      <w:hyperlink r:id="rId9" w:history="1">
        <w:r>
          <w:rPr>
            <w:rStyle w:val="a3"/>
            <w:sz w:val="24"/>
            <w:szCs w:val="24"/>
          </w:rPr>
          <w:t>http://www.iprbookshop.ru/47830.html</w:t>
        </w:r>
      </w:hyperlink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Тимофеева, В. А. Работа над диссертацией и подготовка автореферата: особенности, требования, рекомендации [Электронный ресурс] : учебное пособие / В. А. Тимофеева. — Электрон. текстовые данные. — М. :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060D1A" w:rsidRDefault="00060D1A" w:rsidP="00060D1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 : настольная книга соискателя / В. М. Сырых. — Электрон. текстовые данные. — М. : Российский государственный университет правосудия, 2012. — 500 c. — 987-5-93916-300-2. — Режим доступа: http://www.iprbookshop.ru/5770.html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060D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</w:t>
      </w:r>
      <w:r w:rsidRPr="0023250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 w:rsidRPr="00232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23250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23250A"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23250A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3250A"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23250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191C02" w:rsidRPr="0023250A" w:rsidRDefault="00191C02" w:rsidP="0023250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50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23250A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23250A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23250A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23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23250A">
          <w:rPr>
            <w:rStyle w:val="a3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91C02" w:rsidRPr="0023250A" w:rsidRDefault="00191C02" w:rsidP="0023250A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 «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 - Вью» 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191C02" w:rsidRPr="0023250A" w:rsidRDefault="00191C02" w:rsidP="0023250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91C02" w:rsidRPr="0023250A" w:rsidRDefault="00191C02" w:rsidP="0023250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публикаций из научных и научно-популярных журналов.</w:t>
      </w:r>
    </w:p>
    <w:p w:rsidR="00191C02" w:rsidRPr="0023250A" w:rsidRDefault="00191C02" w:rsidP="0023250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32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91C02" w:rsidRPr="0023250A" w:rsidRDefault="00191C02" w:rsidP="0023250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191C02" w:rsidRPr="0023250A" w:rsidRDefault="007048C3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191C02" w:rsidRPr="0023250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http://gov.ru</w:t>
        </w:r>
      </w:hyperlink>
      <w:r w:rsidR="00191C02"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191C02" w:rsidRPr="0023250A" w:rsidRDefault="007048C3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191C02" w:rsidRPr="0023250A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http://pravo.gov.ru</w:t>
        </w:r>
      </w:hyperlink>
      <w:r w:rsidR="00191C02"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191C02" w:rsidRPr="0023250A" w:rsidRDefault="00191C02" w:rsidP="0023250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191C02" w:rsidRPr="0023250A" w:rsidRDefault="00191C02" w:rsidP="0023250A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91C02" w:rsidRPr="0023250A" w:rsidRDefault="00191C02" w:rsidP="002325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50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325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23250A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25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23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91C02" w:rsidRPr="0023250A" w:rsidTr="00191C0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191C02" w:rsidRPr="0023250A" w:rsidTr="00191C02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25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Научный руководитель </w:t>
      </w: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91C02" w:rsidRPr="0023250A" w:rsidTr="00191C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2" w:rsidRPr="0023250A" w:rsidRDefault="00191C02" w:rsidP="0023250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91C02" w:rsidRPr="0023250A" w:rsidRDefault="00191C02" w:rsidP="0023250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91C02" w:rsidRPr="0023250A" w:rsidTr="00191C02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91C02" w:rsidRPr="0023250A" w:rsidRDefault="00191C02" w:rsidP="0023250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C02" w:rsidRPr="0023250A" w:rsidRDefault="00191C02" w:rsidP="002325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академической публикации ;</w:t>
      </w:r>
    </w:p>
    <w:p w:rsidR="00191C02" w:rsidRPr="0023250A" w:rsidRDefault="00191C02" w:rsidP="002325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91C02" w:rsidRPr="0023250A" w:rsidTr="00191C0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академической публикации</w:t>
            </w: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02" w:rsidRPr="0023250A" w:rsidTr="00191C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02" w:rsidRPr="0023250A" w:rsidRDefault="00191C02" w:rsidP="00232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1C02" w:rsidRPr="0023250A" w:rsidRDefault="00191C02" w:rsidP="002325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91C02" w:rsidRPr="0023250A" w:rsidRDefault="00191C02" w:rsidP="0023250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250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2325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91C02" w:rsidRPr="0023250A" w:rsidRDefault="00191C02" w:rsidP="0023250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академической публикации 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подготовки академической публикации аспирант составляет отчет по итогам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325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</w:t>
      </w:r>
      <w:r w:rsidR="0023250A">
        <w:rPr>
          <w:rFonts w:ascii="Times New Roman" w:eastAsia="Calibri" w:hAnsi="Times New Roman" w:cs="Times New Roman"/>
          <w:sz w:val="24"/>
          <w:szCs w:val="24"/>
        </w:rPr>
        <w:t>ая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публикаци</w:t>
      </w:r>
      <w:r w:rsidR="0023250A">
        <w:rPr>
          <w:rFonts w:ascii="Times New Roman" w:eastAsia="Calibri" w:hAnsi="Times New Roman" w:cs="Times New Roman"/>
          <w:sz w:val="24"/>
          <w:szCs w:val="24"/>
        </w:rPr>
        <w:t>я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91C02" w:rsidRPr="0023250A" w:rsidRDefault="00191C02" w:rsidP="00232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23250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91C02" w:rsidRPr="0023250A" w:rsidRDefault="00191C02" w:rsidP="0023250A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91C02" w:rsidRPr="0023250A" w:rsidRDefault="00191C02" w:rsidP="0023250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91C02" w:rsidRPr="0023250A" w:rsidRDefault="00191C02" w:rsidP="0023250A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91C02" w:rsidRPr="0023250A" w:rsidRDefault="00191C02" w:rsidP="0023250A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91C02" w:rsidRPr="0023250A" w:rsidRDefault="00191C02" w:rsidP="0023250A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1C02" w:rsidRPr="0023250A" w:rsidRDefault="00191C02" w:rsidP="0023250A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академической публикации аспиранта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91C02" w:rsidRPr="0023250A" w:rsidRDefault="00191C02" w:rsidP="0023250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91C02" w:rsidRPr="0023250A" w:rsidRDefault="00191C02" w:rsidP="0023250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25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02" w:rsidRPr="0023250A" w:rsidRDefault="00191C02" w:rsidP="00232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91C02" w:rsidRPr="0023250A" w:rsidRDefault="00191C02" w:rsidP="0023250A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32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Pr="0023250A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знания, полученные в СЗИУ РАНХиГС;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Pr="0023250A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91C02" w:rsidRPr="0023250A" w:rsidRDefault="00191C02" w:rsidP="00232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250A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91C02" w:rsidRPr="0023250A" w:rsidRDefault="00191C02" w:rsidP="0023250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C02" w:rsidRPr="0023250A" w:rsidRDefault="00191C02" w:rsidP="0023250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91C02" w:rsidRPr="0023250A" w:rsidRDefault="00191C02" w:rsidP="0023250A">
      <w:pPr>
        <w:spacing w:line="240" w:lineRule="auto"/>
        <w:rPr>
          <w:rFonts w:ascii="Times New Roman" w:hAnsi="Times New Roman" w:cs="Times New Roman"/>
        </w:rPr>
      </w:pPr>
    </w:p>
    <w:p w:rsidR="00932BEC" w:rsidRPr="0023250A" w:rsidRDefault="00932BEC" w:rsidP="0023250A">
      <w:pPr>
        <w:spacing w:line="240" w:lineRule="auto"/>
        <w:rPr>
          <w:rFonts w:ascii="Times New Roman" w:hAnsi="Times New Roman" w:cs="Times New Roman"/>
        </w:rPr>
      </w:pPr>
    </w:p>
    <w:sectPr w:rsidR="00932BEC" w:rsidRPr="0023250A" w:rsidSect="00732BF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75" w:rsidRDefault="00133E75" w:rsidP="00732BF6">
      <w:pPr>
        <w:spacing w:after="0" w:line="240" w:lineRule="auto"/>
      </w:pPr>
      <w:r>
        <w:separator/>
      </w:r>
    </w:p>
  </w:endnote>
  <w:endnote w:type="continuationSeparator" w:id="0">
    <w:p w:rsidR="00133E75" w:rsidRDefault="00133E75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08094"/>
      <w:docPartObj>
        <w:docPartGallery w:val="Page Numbers (Bottom of Page)"/>
        <w:docPartUnique/>
      </w:docPartObj>
    </w:sdtPr>
    <w:sdtEndPr/>
    <w:sdtContent>
      <w:p w:rsidR="00932BEC" w:rsidRDefault="00932B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C3" w:rsidRPr="007048C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5" w:rsidRDefault="00133E75" w:rsidP="00732BF6">
      <w:pPr>
        <w:spacing w:after="0" w:line="240" w:lineRule="auto"/>
      </w:pPr>
      <w:r>
        <w:separator/>
      </w:r>
    </w:p>
  </w:footnote>
  <w:footnote w:type="continuationSeparator" w:id="0">
    <w:p w:rsidR="00133E75" w:rsidRDefault="00133E75" w:rsidP="0073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CD"/>
    <w:rsid w:val="00060D1A"/>
    <w:rsid w:val="00074053"/>
    <w:rsid w:val="0013120E"/>
    <w:rsid w:val="00133E75"/>
    <w:rsid w:val="00191C02"/>
    <w:rsid w:val="0023250A"/>
    <w:rsid w:val="003B38B5"/>
    <w:rsid w:val="004B4128"/>
    <w:rsid w:val="007048C3"/>
    <w:rsid w:val="00732BF6"/>
    <w:rsid w:val="00756B35"/>
    <w:rsid w:val="008145B1"/>
    <w:rsid w:val="008D4F22"/>
    <w:rsid w:val="00932BEC"/>
    <w:rsid w:val="009427A8"/>
    <w:rsid w:val="00A10DE8"/>
    <w:rsid w:val="00B007E2"/>
    <w:rsid w:val="00D03947"/>
    <w:rsid w:val="00DE1022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9D4DED-75BB-4F0E-9F18-9E847C94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0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191C0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1C0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C0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C0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C0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91C0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91C0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91C0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91C0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191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C02"/>
    <w:rPr>
      <w:color w:val="800080"/>
      <w:u w:val="single"/>
    </w:rPr>
  </w:style>
  <w:style w:type="character" w:styleId="a5">
    <w:name w:val="Emphasis"/>
    <w:qFormat/>
    <w:rsid w:val="00191C0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191C0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191C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191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91C0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91C0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191C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91C0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1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191C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91C0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191C0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91C0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91C0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91C0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191C0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191C0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191C0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91C0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91C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91C0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191C0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191C0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91C0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91C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191C0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191C0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191C0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91C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191C0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191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191C0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91C0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1C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1C0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191C0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91C0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91C0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91C0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91C0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91C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191C0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191C02"/>
    <w:rPr>
      <w:sz w:val="16"/>
      <w:szCs w:val="16"/>
    </w:rPr>
  </w:style>
  <w:style w:type="character" w:styleId="aff4">
    <w:name w:val="page number"/>
    <w:semiHidden/>
    <w:unhideWhenUsed/>
    <w:rsid w:val="00191C0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91C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91C0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91C0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91C02"/>
  </w:style>
  <w:style w:type="character" w:customStyle="1" w:styleId="FontStyle44">
    <w:name w:val="Font Style44"/>
    <w:rsid w:val="00191C0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191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1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5865.html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83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8459</Words>
  <Characters>48218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teacher</cp:lastModifiedBy>
  <cp:revision>11</cp:revision>
  <dcterms:created xsi:type="dcterms:W3CDTF">2018-09-14T13:24:00Z</dcterms:created>
  <dcterms:modified xsi:type="dcterms:W3CDTF">2019-06-23T11:31:00Z</dcterms:modified>
</cp:coreProperties>
</file>