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6C484C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6C484C" w:rsidRPr="006C484C" w:rsidRDefault="006C484C" w:rsidP="006C484C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6C484C" w:rsidRPr="006C484C" w:rsidRDefault="006C484C" w:rsidP="006C484C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 xml:space="preserve">Северо-Западный институт управления - филиал </w:t>
      </w:r>
      <w:proofErr w:type="spellStart"/>
      <w:r w:rsidRPr="006C484C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484C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6C484C" w:rsidRPr="006C484C" w:rsidTr="006C484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6C484C" w:rsidRPr="006C484C" w:rsidRDefault="006C484C" w:rsidP="006C48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6C484C" w:rsidRPr="006C484C" w:rsidRDefault="006C484C" w:rsidP="006C484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от « 29 » июня 2018 г</w:t>
            </w:r>
            <w:r w:rsidRPr="006C484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6C484C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№ 5</w:t>
            </w:r>
          </w:p>
          <w:p w:rsidR="006C484C" w:rsidRPr="006C484C" w:rsidRDefault="006C484C" w:rsidP="006C484C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Times New Roman"/>
          <w:sz w:val="24"/>
          <w:szCs w:val="24"/>
        </w:rPr>
        <w:t>направленность « Политические проблемы международных отношений глобального и регионального развития»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6C484C">
        <w:rPr>
          <w:rFonts w:ascii="Times New Roman" w:eastAsia="Times New Roman" w:hAnsi="Times New Roman" w:cs="Calibri"/>
          <w:sz w:val="28"/>
          <w:szCs w:val="28"/>
        </w:rPr>
        <w:t>Год набора - 2018</w:t>
      </w: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  <w:r w:rsidRPr="006C484C">
        <w:rPr>
          <w:rFonts w:ascii="Times New Roman" w:eastAsia="Times New Roman" w:hAnsi="Times New Roman" w:cs="Calibri"/>
          <w:sz w:val="24"/>
          <w:szCs w:val="20"/>
        </w:rPr>
        <w:t>Санкт-Петербург, 2018 г.</w:t>
      </w:r>
      <w:r w:rsidRPr="006C484C">
        <w:rPr>
          <w:rFonts w:ascii="Calibri" w:eastAsia="Calibri" w:hAnsi="Calibri" w:cs="Calibri"/>
          <w:szCs w:val="20"/>
        </w:rPr>
        <w:t xml:space="preserve"> </w:t>
      </w:r>
    </w:p>
    <w:p w:rsidR="006C484C" w:rsidRDefault="006C484C" w:rsidP="006C484C">
      <w:pPr>
        <w:spacing w:after="0" w:line="240" w:lineRule="auto"/>
        <w:jc w:val="center"/>
        <w:rPr>
          <w:rFonts w:ascii="Calibri" w:eastAsia="Calibri" w:hAnsi="Calibri" w:cs="Calibri"/>
          <w:szCs w:val="20"/>
        </w:rPr>
      </w:pPr>
    </w:p>
    <w:p w:rsidR="006C484C" w:rsidRPr="006C484C" w:rsidRDefault="006C484C" w:rsidP="006C484C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35B1C" w:rsidRDefault="00135B1C" w:rsidP="006C484C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д.</w:t>
      </w:r>
      <w:r w:rsidR="006C484C"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.н., профессор кафедры </w:t>
      </w:r>
      <w:r w:rsidR="006C484C">
        <w:rPr>
          <w:rFonts w:ascii="Times New Roman" w:eastAsia="MS Mincho" w:hAnsi="Times New Roman" w:cs="Times New Roman"/>
          <w:sz w:val="24"/>
          <w:szCs w:val="24"/>
        </w:rPr>
        <w:t>международных отношений Шумилов М.М.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215A2D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</w:t>
      </w:r>
      <w:bookmarkStart w:id="0" w:name="_GoBack"/>
      <w:bookmarkEnd w:id="0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еждународных отношений </w:t>
      </w:r>
      <w:proofErr w:type="spellStart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к.и.н</w:t>
      </w:r>
      <w:proofErr w:type="spellEnd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., доцент </w:t>
      </w:r>
      <w:proofErr w:type="spellStart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>Буланакова</w:t>
      </w:r>
      <w:proofErr w:type="spellEnd"/>
      <w:r w:rsidR="006C484C" w:rsidRPr="006C484C">
        <w:rPr>
          <w:rFonts w:ascii="Times New Roman" w:eastAsia="MS Mincho" w:hAnsi="Times New Roman" w:cs="Times New Roman"/>
          <w:sz w:val="24"/>
          <w:szCs w:val="24"/>
        </w:rPr>
        <w:t xml:space="preserve"> М.А.</w:t>
      </w: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C484C" w:rsidRPr="006C484C" w:rsidRDefault="006C484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484C" w:rsidRDefault="006C484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135B1C" w:rsidRDefault="00135B1C" w:rsidP="00F65C7E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</w:t>
                  </w:r>
                  <w:r w:rsidR="00F6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F65C7E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…….…………………………………….…...2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</w:t>
                  </w:r>
                  <w:r w:rsidR="00570A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570A04" w:rsidRDefault="00570A04" w:rsidP="00570A0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Приложения………………………………………………………………………….26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D7E5E" w:rsidRPr="00184D81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8D7E5E" w:rsidRPr="009A288B" w:rsidRDefault="008D7E5E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EE7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8D7E5E" w:rsidRPr="00184D81" w:rsidTr="008D7E5E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D7E5E" w:rsidRPr="00184D81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8D7E5E" w:rsidRPr="00184D81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8D7E5E" w:rsidRPr="00184D81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7E5E" w:rsidRPr="00184D81" w:rsidTr="008D7E5E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основных тенденций современности.</w:t>
            </w:r>
          </w:p>
        </w:tc>
      </w:tr>
      <w:tr w:rsidR="008D7E5E" w:rsidRPr="00184D81" w:rsidTr="008D7E5E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D7E5E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8D7E5E" w:rsidRPr="00184D81" w:rsidTr="008D7E5E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D7E5E" w:rsidRPr="009A288B" w:rsidRDefault="002C7EE7" w:rsidP="008D7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8D7E5E" w:rsidRPr="00184D81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8D7E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8D7E5E" w:rsidRPr="00184D81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7E5E" w:rsidRPr="009A288B" w:rsidRDefault="008D7E5E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E5E" w:rsidRPr="009A288B" w:rsidRDefault="008D7E5E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2C7EE7" w:rsidRPr="00184D81" w:rsidTr="002C7EE7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2C7EE7" w:rsidRPr="00184D81" w:rsidTr="002C7EE7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2C7EE7" w:rsidRPr="00184D81" w:rsidTr="002C7EE7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2C7EE7" w:rsidRPr="00184D81" w:rsidTr="002C7EE7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2C7EE7" w:rsidRPr="00184D81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2C7EE7" w:rsidRPr="00184D81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2C7EE7" w:rsidRPr="00184D81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2C7EE7" w:rsidRPr="00184D81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C7EE7" w:rsidRPr="00184D81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E7" w:rsidRPr="009A288B" w:rsidRDefault="002C7EE7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2C7EE7" w:rsidRPr="009A288B" w:rsidRDefault="002C7EE7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E5E" w:rsidRDefault="008D7E5E" w:rsidP="008D7E5E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2C7EE7" w:rsidRPr="002C7EE7" w:rsidTr="007150AD">
        <w:tc>
          <w:tcPr>
            <w:tcW w:w="2324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 наличии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профстандарта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2C7EE7" w:rsidRPr="002C7EE7" w:rsidRDefault="002C7EE7" w:rsidP="002C7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2C7EE7" w:rsidRPr="002C7EE7" w:rsidTr="002C7EE7">
        <w:trPr>
          <w:trHeight w:val="585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ОПК-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1.1 -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4936" w:type="dxa"/>
          </w:tcPr>
          <w:p w:rsidR="002C7EE7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 профессиональных поисковых систем для формирования базы данных в соответствии с поставленной исследовательской задачей.</w:t>
            </w:r>
          </w:p>
        </w:tc>
      </w:tr>
      <w:tr w:rsidR="002C7EE7" w:rsidRPr="002C7EE7" w:rsidTr="007150AD">
        <w:trPr>
          <w:trHeight w:val="585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</w:p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2C7EE7" w:rsidRPr="002C7EE7" w:rsidTr="007150AD">
        <w:trPr>
          <w:trHeight w:val="143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1.3</w:t>
            </w:r>
          </w:p>
        </w:tc>
        <w:tc>
          <w:tcPr>
            <w:tcW w:w="4936" w:type="dxa"/>
          </w:tcPr>
          <w:p w:rsidR="00050DA3" w:rsidRPr="002C7EE7" w:rsidRDefault="00050DA3" w:rsidP="00050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t xml:space="preserve"> </w:t>
            </w:r>
            <w:r w:rsidRPr="00050DA3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факторов влияния глобализации и регионализации на развитие МО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050DA3" w:rsidRPr="002C7EE7" w:rsidTr="007150AD"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самостоятельного анализа политических и </w:t>
            </w:r>
            <w:proofErr w:type="gram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экономических процессов</w:t>
            </w:r>
            <w:proofErr w:type="gram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отношений.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-3.3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методами прогностического анализа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конфликтых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отношений в международной среде, способность формулировать задачи по урегулированию конфликтов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границ развития конфликта, степени его сложности и </w:t>
            </w:r>
            <w:proofErr w:type="spellStart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аспектности</w:t>
            </w:r>
            <w:proofErr w:type="spellEnd"/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, умение выявлять интересы участников конфликта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-4.3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2C7EE7" w:rsidRPr="002C7EE7" w:rsidTr="007150AD">
        <w:trPr>
          <w:trHeight w:val="93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академической и образовательной среде обоснования российской внешней политики</w:t>
            </w:r>
          </w:p>
        </w:tc>
      </w:tr>
      <w:tr w:rsidR="00050DA3" w:rsidRPr="002C7EE7" w:rsidTr="00050DA3">
        <w:trPr>
          <w:trHeight w:val="465"/>
        </w:trPr>
        <w:tc>
          <w:tcPr>
            <w:tcW w:w="2324" w:type="dxa"/>
            <w:vMerge w:val="restart"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</w:t>
            </w: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-6.3</w:t>
            </w: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0D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0DA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 планирования педагогической деятельности</w:t>
            </w:r>
          </w:p>
        </w:tc>
      </w:tr>
      <w:tr w:rsidR="00050DA3" w:rsidRPr="002C7EE7" w:rsidTr="007150AD">
        <w:trPr>
          <w:trHeight w:val="465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050DA3" w:rsidRPr="002C7EE7" w:rsidTr="007150AD">
        <w:trPr>
          <w:trHeight w:val="66"/>
        </w:trPr>
        <w:tc>
          <w:tcPr>
            <w:tcW w:w="2324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050DA3" w:rsidRPr="002C7EE7" w:rsidRDefault="00050DA3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2C7EE7" w:rsidRPr="002C7EE7" w:rsidTr="007150AD">
        <w:trPr>
          <w:trHeight w:val="2310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ОПК-2.2-2.3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выполнение научного исследования, удовлетворяющее требованиям научной культуры.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2C7EE7" w:rsidRPr="002C7EE7" w:rsidRDefault="002C7EE7" w:rsidP="002C7E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Calibri"/>
                <w:spacing w:val="-20"/>
                <w:sz w:val="20"/>
                <w:szCs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2C7EE7" w:rsidRPr="002C7EE7" w:rsidTr="007150AD">
        <w:trPr>
          <w:trHeight w:val="1160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EE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2C7EE7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2C7EE7" w:rsidRPr="002C7EE7" w:rsidRDefault="002C7EE7" w:rsidP="002C7EE7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2C7EE7" w:rsidRPr="002C7EE7" w:rsidTr="007150AD">
        <w:trPr>
          <w:trHeight w:val="66"/>
        </w:trPr>
        <w:tc>
          <w:tcPr>
            <w:tcW w:w="2324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2C7EE7" w:rsidRPr="002C7EE7" w:rsidRDefault="002C7EE7" w:rsidP="002C7E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E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Pr="002C7EE7">
              <w:rPr>
                <w:sz w:val="20"/>
                <w:szCs w:val="20"/>
              </w:rPr>
              <w:t xml:space="preserve"> </w:t>
            </w:r>
            <w:r w:rsidRPr="002C7EE7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2C7EE7" w:rsidRDefault="002C7EE7" w:rsidP="002C7EE7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подготовки НКР (Д) в структуре ОП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Подготовка НКР (Д),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Б3.В.01(Н) «Научно-исследовательская деятельность»,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288B">
        <w:rPr>
          <w:rFonts w:ascii="Times New Roman" w:eastAsia="Calibri" w:hAnsi="Times New Roman" w:cs="Times New Roman"/>
          <w:sz w:val="24"/>
          <w:szCs w:val="24"/>
        </w:rPr>
        <w:t xml:space="preserve">регулярное </w:t>
      </w:r>
      <w:r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9A288B">
        <w:rPr>
          <w:rFonts w:ascii="Times New Roman" w:eastAsia="Calibri" w:hAnsi="Times New Roman" w:cs="Times New Roman"/>
          <w:sz w:val="24"/>
          <w:szCs w:val="24"/>
        </w:rPr>
        <w:t>текстом НКР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</w:t>
      </w:r>
      <w:r w:rsidR="009A288B">
        <w:rPr>
          <w:rFonts w:ascii="Times New Roman" w:eastAsia="Calibri" w:hAnsi="Times New Roman" w:cs="Times New Roman"/>
          <w:sz w:val="24"/>
          <w:szCs w:val="24"/>
        </w:rPr>
        <w:t>критика текста, обсуждение текста НКР на заседаниях кафедры.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9A288B" w:rsidRPr="009A288B" w:rsidTr="007150AD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этапа</w:t>
            </w:r>
          </w:p>
          <w:p w:rsidR="009A288B" w:rsidRPr="009A288B" w:rsidRDefault="009A288B" w:rsidP="00715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ОПК-1.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9A288B" w:rsidRPr="009A288B" w:rsidTr="007150AD">
        <w:trPr>
          <w:trHeight w:val="107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9A288B" w:rsidRPr="009A288B" w:rsidTr="007150AD">
        <w:trPr>
          <w:trHeight w:val="1534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нормативной базы учебного процесса/ преподавания в высшей школе</w:t>
            </w:r>
          </w:p>
        </w:tc>
      </w:tr>
      <w:tr w:rsidR="009A288B" w:rsidRPr="009A288B" w:rsidTr="007150AD">
        <w:trPr>
          <w:trHeight w:val="81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современными педагогическими технологиями</w:t>
            </w:r>
          </w:p>
        </w:tc>
      </w:tr>
      <w:tr w:rsidR="009A288B" w:rsidRPr="009A288B" w:rsidTr="007150AD">
        <w:trPr>
          <w:trHeight w:val="1612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к самостоятельному анализу, моделированию и прогнозированию в сфере международных отношений и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</w:tr>
      <w:tr w:rsidR="009A288B" w:rsidRPr="009A288B" w:rsidTr="007150AD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</w:tc>
      </w:tr>
      <w:tr w:rsidR="009A288B" w:rsidRPr="009A288B" w:rsidTr="007150AD">
        <w:trPr>
          <w:trHeight w:val="15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308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A288B" w:rsidRPr="009A288B" w:rsidTr="007150AD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A288B" w:rsidRPr="009A288B" w:rsidTr="007150AD">
        <w:trPr>
          <w:trHeight w:val="1246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9A288B" w:rsidRPr="009A288B" w:rsidTr="007150AD">
        <w:trPr>
          <w:trHeight w:val="169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ПК-6.1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обязанностей и профессиональных функций  ассистента</w:t>
            </w:r>
          </w:p>
        </w:tc>
      </w:tr>
      <w:tr w:rsidR="009A288B" w:rsidRPr="009A288B" w:rsidTr="007150AD">
        <w:trPr>
          <w:trHeight w:val="67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Умение организовать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и учебно-аналитическую работу по профилю образования</w:t>
            </w:r>
          </w:p>
        </w:tc>
      </w:tr>
      <w:tr w:rsidR="009A288B" w:rsidRPr="009A288B" w:rsidTr="007150AD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9A288B" w:rsidRPr="009A288B" w:rsidTr="007150AD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A288B" w:rsidRPr="009A288B" w:rsidTr="007150AD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</w:tr>
      <w:tr w:rsidR="009A288B" w:rsidRPr="009A288B" w:rsidTr="007150AD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A288B" w:rsidRPr="009A288B" w:rsidTr="007150AD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8B" w:rsidRPr="009A288B" w:rsidRDefault="009A288B" w:rsidP="007150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 </w:t>
            </w:r>
          </w:p>
          <w:p w:rsidR="009A288B" w:rsidRPr="009A288B" w:rsidRDefault="009A288B" w:rsidP="00715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9A288B" w:rsidRPr="009A288B" w:rsidTr="007150A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9A288B" w:rsidRPr="009A288B" w:rsidRDefault="009A288B" w:rsidP="009A288B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28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9A288B" w:rsidRPr="009A288B" w:rsidRDefault="009A288B" w:rsidP="009A288B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9A28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 этап. Код компетенции ОПК- 1.3.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2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выделять критерии и факторы анализа современных  МО.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Выделяет типы конфликтов,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определять критерии типологии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оценить эффективность выбранного метода урегулирования конфликта 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этап. Код компетенции ПК-4.2.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9A288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9A28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9A288B" w:rsidRPr="009A288B" w:rsidRDefault="009A288B" w:rsidP="009A288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особенностей политического поведения различных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различные типы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МО.</w:t>
            </w:r>
          </w:p>
        </w:tc>
      </w:tr>
      <w:tr w:rsidR="009A288B" w:rsidRPr="009A288B" w:rsidTr="007150A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ПК-5.2 Умение самостоятельно анализировать и прогнозировать развитие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прогнозировать их развитие и действия в конкретной международной обстановке. </w:t>
            </w:r>
          </w:p>
          <w:p w:rsidR="009A288B" w:rsidRPr="009A288B" w:rsidRDefault="009A288B" w:rsidP="009A2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Четко выделяет критерии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акторности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международных регионов, негосударственных </w:t>
            </w:r>
            <w:proofErr w:type="spell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акторов</w:t>
            </w:r>
            <w:proofErr w:type="spell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A288B" w:rsidRPr="009A288B" w:rsidRDefault="009A288B" w:rsidP="009A288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</w:t>
            </w:r>
            <w:proofErr w:type="gramStart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A28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</w:t>
      </w:r>
      <w:r w:rsidR="007150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дискутировать по вопросам методологии, проблематике исследования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НКР (Д), </w:t>
      </w:r>
    </w:p>
    <w:p w:rsidR="00135B1C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внутренняя рецензия структурного подразделения (кафедры), на которой выполнялась работа</w:t>
      </w:r>
    </w:p>
    <w:p w:rsidR="007150AD" w:rsidRDefault="007150AD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7150AD" w:rsidRDefault="007150AD" w:rsidP="00182C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35B1C" w:rsidRDefault="00135B1C" w:rsidP="00182CF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(100-86 баллов) ставится в том случае, если аспирант при прохождении НИД: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выделять критерии и факторы анализа современных  МО.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адекватно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Умеет доказательно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(85- 77 баллов) ставится в случае, если аспирант при прохождении НИД: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Демонстрирует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составить качественную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и доказательно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 языковыми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Выделяет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Умеет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>Оценка «Зачтено» (76 - 51 баллов) ставится в случае, если аспирант: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 частично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и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Выделяет типы конфликтов,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Владеет  языковыми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Выделяет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(50-0 баллов) ставится в случае: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демонстрирует частичное знание информационных ресурсов в области международных отношений, для решения конкретных исследовательских задач.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частично провести критический обзор информационный ресурсов и количественный анализ источников.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составить образовательную презентацию по конкретной теме в области изучения международных отношений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меет выделять и сравнивать факторы влияния глобализации и регионализации на развитие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представлениями об основных факторах развития современных МО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умеет дифференцировать оценки современных процессов в соответствие с теоретическими  подходами.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применять теории МО для характеристики политической активности современных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>, включая международно-политические регионы.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выделять критерии и факторы анализа современных  МО.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нализирует и НЕ прогнозирует текущие международные процессы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определять этапы протекания конфликта,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ыделяет типы конфликтов, способен определять критерии типологии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обосновать требующийся метод урегулирования конфликта для его разрешения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эффективность выбранного метода урегулирования конфликта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составлять прогнозы  протекания и урегулирования международного конфликта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умеет использовать в анализе внешней политики РФ  базовые теоретические подходу к определению  внешнеполитического курса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Анализирует текущие внешнеполитические интересы РФ в соответствие со стратегическими документами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привлекать теоретические подходы в обосновании внешнеполитических задач РФ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Способен формировать  индивидуальный план педагогической деятельности.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Демонстрирует знание, комплектности учебно-методического обеспечения,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меет формировать необходимые для учебной деятельности документы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Частично владеет приемами ведения лекции, практического занятия, научной/учебной консультации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Ограниченно владеет базовыми принципами гуманитарного (политического) мышления;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интегрирует в политический анализ общегуманитарные / философские принципы анализа.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умеет проводить сравнительный анализ текущих процессов, устанавливая взаимосвязи и характер влияния различных </w:t>
      </w:r>
      <w:proofErr w:type="spellStart"/>
      <w:r w:rsidRPr="007150AD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меет  формулировать исследовательские задачи и коррелировать их с существующими теоретическими подходами.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умеет адекватно использовать навыки научно-исследовательской работы.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умеет определять значимые черты межкультурной коммуникации;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Частично оценивает потенциальные источники конфликтности в интернациональном коллективе на основе знаний в области МО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меет реализовывать  профессиональное общение на иностранном языке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оценить  результативность и востребованность определенных научных контактов.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Ограниченно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определяет график исследовательской работы, формулирует последовательность этапов исследовательской работы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>Не выполняет график педагогической практики, сроки НИР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 Частично умеет обосновывать план реализации научного исследования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Pr="007150A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7150AD">
        <w:rPr>
          <w:rFonts w:ascii="Times New Roman" w:eastAsia="Times New Roman" w:hAnsi="Times New Roman" w:cs="Times New Roman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роста.</w:t>
      </w:r>
    </w:p>
    <w:p w:rsidR="007150AD" w:rsidRPr="007150AD" w:rsidRDefault="007150AD" w:rsidP="007150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AD" w:rsidRPr="007150AD" w:rsidRDefault="007150AD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7150AD" w:rsidRPr="007150AD" w:rsidRDefault="007150AD" w:rsidP="007150A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50AD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7150AD" w:rsidRDefault="007150AD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подготовки НКР (Д) аспирант составляет письменный отчет и сдает 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</w:t>
      </w:r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>, документальные подтверждения академической апробации результатов исследования</w:t>
      </w:r>
      <w:proofErr w:type="gramStart"/>
      <w:r w:rsidR="007150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 о подготовленной НКР (Д) проводится в форме защиты аспирантами подготовленных письменных отчетов.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proofErr w:type="gramEnd"/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7.1. Основная литература.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135B1C" w:rsidRDefault="00135B1C" w:rsidP="00182CF4">
      <w:pPr>
        <w:widowControl w:val="0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7150AD" w:rsidRDefault="007150AD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Дополнительная литература.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Кузин, Ф.А. Диссертация: методика написания, правила оформления, порядок защиты: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пособие для докторантов, аспирантов и магистров / Ф.А. Кузин; под ред. В.А. Абрамова. - 4-е изд., доп. - М.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Ось-89, 2011. - 447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Б.А. Диссертация и ученая степень: пособие для соискателей / Б.А.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Райзберг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Изд. 9-е, доп.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- М.: ИНФРА-М, 2010. - 240 c. </w:t>
      </w:r>
    </w:p>
    <w:p w:rsidR="00135B1C" w:rsidRDefault="00135B1C" w:rsidP="00182CF4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Волков, Ю.Г. Диссертация: подготовка, защита, оформление: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пособие / Ю. Г. Волков. - Изд. 3-е,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 - М.: Альфа-М [и др.], 2009. - 171 c. 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Новиков, А. М. Методология научного исследования : [учеб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метод. пособие] / А. М. Новиков, Д. А. Новиков. - Изд. стер. - М.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УРСС, 2014. - 270 c.</w:t>
      </w:r>
    </w:p>
    <w:p w:rsidR="00D82D16" w:rsidRP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научных исследований : учеб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особие / [Б. И. Герасимов и др.]. - М.</w:t>
      </w:r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ФОРУМ, 2011. - 269 c.</w:t>
      </w:r>
    </w:p>
    <w:p w:rsidR="00D82D16" w:rsidRDefault="00D82D16" w:rsidP="00D82D1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Стёпин</w:t>
      </w:r>
      <w:proofErr w:type="spellEnd"/>
      <w:proofErr w:type="gram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Трикста</w:t>
      </w:r>
      <w:proofErr w:type="spellEnd"/>
      <w:r w:rsidRPr="00D82D16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50AD" w:rsidRDefault="007150AD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7.3.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7150AD" w:rsidRDefault="007150AD" w:rsidP="00182CF4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электронные ресурсы (поисковые системы, электронная почта,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7150AD" w:rsidRDefault="007150AD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16" w:rsidRDefault="00D82D16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подготовленную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подготовленной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84C" w:rsidRDefault="006C484C" w:rsidP="00182CF4">
      <w:pPr>
        <w:widowControl w:val="0"/>
        <w:spacing w:line="240" w:lineRule="auto"/>
      </w:pPr>
    </w:p>
    <w:sectPr w:rsidR="006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050DA3"/>
    <w:rsid w:val="0013120E"/>
    <w:rsid w:val="00135B1C"/>
    <w:rsid w:val="00182CF4"/>
    <w:rsid w:val="00215A2D"/>
    <w:rsid w:val="002C7EE7"/>
    <w:rsid w:val="004846D0"/>
    <w:rsid w:val="00570A04"/>
    <w:rsid w:val="006C484C"/>
    <w:rsid w:val="006D4168"/>
    <w:rsid w:val="007150AD"/>
    <w:rsid w:val="008773F3"/>
    <w:rsid w:val="008D7E5E"/>
    <w:rsid w:val="009A288B"/>
    <w:rsid w:val="00AF72C2"/>
    <w:rsid w:val="00D82D16"/>
    <w:rsid w:val="00DE1022"/>
    <w:rsid w:val="00E43A08"/>
    <w:rsid w:val="00F65C7E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Название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semiHidden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8135</Words>
  <Characters>46371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Алена Владимировна</dc:creator>
  <cp:lastModifiedBy>Буланакова Мария Александровна</cp:lastModifiedBy>
  <cp:revision>2</cp:revision>
  <dcterms:created xsi:type="dcterms:W3CDTF">2018-09-18T07:24:00Z</dcterms:created>
  <dcterms:modified xsi:type="dcterms:W3CDTF">2018-09-18T07:24:00Z</dcterms:modified>
</cp:coreProperties>
</file>