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</w:t>
      </w:r>
      <w:r w:rsid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– филиал РАНХиГС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Кафедра</w:t>
      </w:r>
      <w:r w:rsidR="00444C4D"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международных отношений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817"/>
      </w:tblGrid>
      <w:tr w:rsidR="00444C4D" w:rsidRPr="00444C4D" w:rsidTr="00AD15DE">
        <w:trPr>
          <w:trHeight w:val="2430"/>
        </w:trPr>
        <w:tc>
          <w:tcPr>
            <w:tcW w:w="5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ind w:firstLine="567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C472D3" w:rsidRPr="00C472D3" w:rsidRDefault="00C472D3" w:rsidP="00C47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C472D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8D0914" w:rsidRPr="007810E8" w:rsidRDefault="008D0914" w:rsidP="008D0914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C472D3" w:rsidRPr="008D0914" w:rsidRDefault="008D0914" w:rsidP="008D0914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  <w:bookmarkStart w:id="0" w:name="_GoBack"/>
            <w:bookmarkEnd w:id="0"/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  <w:p w:rsidR="00444C4D" w:rsidRPr="00444C4D" w:rsidRDefault="00444C4D" w:rsidP="00444C4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47149F" w:rsidRPr="0047149F" w:rsidRDefault="0047149F" w:rsidP="0047149F">
      <w:pPr>
        <w:spacing w:before="100" w:after="10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714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>гионо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ведение»</w:t>
      </w:r>
    </w:p>
    <w:p w:rsidR="00D202F7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D202F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направленность 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«Политические проблемы международной системы, 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глобального и регионального развития»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Квалификация – </w:t>
      </w:r>
      <w:r w:rsidR="00C02508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8D0914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 набора - 20</w:t>
      </w:r>
      <w:r w:rsidR="00AD15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AD15DE" w:rsidRPr="008D09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Calibri"/>
          <w:kern w:val="3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</w:t>
      </w:r>
      <w:r w:rsidR="00AD15DE" w:rsidRPr="008D0914">
        <w:rPr>
          <w:rFonts w:ascii="Times New Roman" w:eastAsia="Times New Roman" w:hAnsi="Times New Roman" w:cs="Times New Roman"/>
          <w:kern w:val="3"/>
          <w:sz w:val="24"/>
          <w:lang w:eastAsia="ru-RU"/>
        </w:rPr>
        <w:t>20</w:t>
      </w:r>
      <w:r w:rsidRPr="00444C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  <w:sectPr w:rsidR="00444C4D" w:rsidRPr="00444C4D" w:rsidSect="00444C4D">
          <w:headerReference w:type="default" r:id="rId7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</w:p>
    <w:p w:rsid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Автор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ы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–составител</w:t>
      </w:r>
      <w:r w:rsidR="0047149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</w:t>
      </w:r>
      <w:r w:rsidRPr="00444C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47149F" w:rsidRPr="00444C4D" w:rsidRDefault="0047149F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44C4D" w:rsidRPr="00444C4D" w:rsidRDefault="00444C4D" w:rsidP="00444C4D">
      <w:pPr>
        <w:widowControl w:val="0"/>
        <w:tabs>
          <w:tab w:val="center" w:pos="2700"/>
          <w:tab w:val="center" w:pos="5940"/>
          <w:tab w:val="left" w:pos="67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Д.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.н., профессор кафедры международных отношений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="0047149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Торопыгин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А.В.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444C4D" w:rsidRPr="009C5F9C" w:rsidRDefault="00444C4D" w:rsidP="00444C4D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К.и.н., доцент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Буланакова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М.А.</w:t>
      </w:r>
    </w:p>
    <w:p w:rsidR="00444C4D" w:rsidRPr="009C5F9C" w:rsidRDefault="00444C4D" w:rsidP="00444C4D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 кафедры международных отношений</w:t>
      </w:r>
      <w:r w:rsidR="00D202F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44C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Любина</w:t>
      </w:r>
      <w:r w:rsidR="009C5F9C" w:rsidRPr="009C5F9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Д.Е.</w:t>
      </w: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44C4D" w:rsidRPr="00444C4D" w:rsidRDefault="00444C4D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44C4D" w:rsidRPr="00D202F7" w:rsidRDefault="00D202F7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202F7" w:rsidRPr="003B1DE2" w:rsidRDefault="003B1DE2" w:rsidP="00444C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к.и.н., доцент Буланакова М.А.</w:t>
      </w:r>
    </w:p>
    <w:p w:rsidR="003C624D" w:rsidRPr="003C624D" w:rsidRDefault="003C624D" w:rsidP="003C624D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Pr="003C624D" w:rsidRDefault="003C624D" w:rsidP="003C624D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C624D" w:rsidRPr="003C624D" w:rsidRDefault="003C624D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3C624D" w:rsidRPr="003C624D" w:rsidTr="003D4919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C62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3C624D" w:rsidRPr="003C624D" w:rsidRDefault="003C624D" w:rsidP="003C624D">
            <w:pPr>
              <w:spacing w:before="100" w:after="100" w:line="240" w:lineRule="auto"/>
              <w:ind w:left="27"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C624D" w:rsidRPr="003C624D" w:rsidRDefault="003C624D" w:rsidP="003C62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3C624D" w:rsidRPr="003C624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3C624D" w:rsidRDefault="003C624D" w:rsidP="00604389">
      <w:pPr>
        <w:pStyle w:val="a5"/>
        <w:numPr>
          <w:ilvl w:val="0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образовательной программы</w:t>
      </w:r>
    </w:p>
    <w:p w:rsidR="003C624D" w:rsidRPr="003C624D" w:rsidRDefault="003C624D" w:rsidP="00604389">
      <w:pPr>
        <w:pStyle w:val="a5"/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604389">
      <w:pPr>
        <w:pStyle w:val="a5"/>
        <w:numPr>
          <w:ilvl w:val="1"/>
          <w:numId w:val="1"/>
        </w:numPr>
        <w:spacing w:before="100" w:after="100" w:line="240" w:lineRule="auto"/>
        <w:ind w:left="284" w:hanging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453FBC" w:rsidRPr="00453FBC" w:rsidRDefault="00453FBC" w:rsidP="00453FBC">
      <w:pPr>
        <w:pStyle w:val="a5"/>
        <w:spacing w:before="100" w:after="10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Pr="00415566">
        <w:rPr>
          <w:rFonts w:ascii="Times New Roman" w:eastAsia="Times New Roman" w:hAnsi="Times New Roman" w:cs="Times New Roman"/>
          <w:bCs/>
          <w:sz w:val="24"/>
          <w:szCs w:val="24"/>
        </w:rPr>
        <w:t>подготовки и защиты научного доклада об основных результатах подготовленной научно-квалификационной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профессиональные 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453FBC" w:rsidRPr="00AF0D16" w:rsidTr="00453FBC">
        <w:tc>
          <w:tcPr>
            <w:tcW w:w="2694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453FBC" w:rsidRPr="00AF0D16" w:rsidRDefault="00453FBC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453FBC" w:rsidRPr="003C624D" w:rsidTr="00453FBC">
        <w:tc>
          <w:tcPr>
            <w:tcW w:w="2694" w:type="dxa"/>
          </w:tcPr>
          <w:p w:rsidR="00453FBC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453FBC" w:rsidRPr="003C624D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</w:tbl>
    <w:p w:rsidR="00AF0D16" w:rsidRPr="00AF0D16" w:rsidRDefault="00AF0D16" w:rsidP="00604389">
      <w:pPr>
        <w:pStyle w:val="a5"/>
        <w:spacing w:before="100" w:after="100" w:line="240" w:lineRule="auto"/>
        <w:ind w:left="284" w:hanging="276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защите выпускной квалификационной работы</w:t>
      </w:r>
    </w:p>
    <w:p w:rsidR="00697477" w:rsidRDefault="00697477" w:rsidP="00453FBC">
      <w:pPr>
        <w:pStyle w:val="a5"/>
        <w:widowControl w:val="0"/>
        <w:suppressAutoHyphens/>
        <w:overflowPunct w:val="0"/>
        <w:autoSpaceDE w:val="0"/>
        <w:autoSpaceDN w:val="0"/>
        <w:spacing w:after="0" w:line="240" w:lineRule="auto"/>
        <w:ind w:left="426" w:firstLine="15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ходе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защит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научного доклада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422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 основных результатах подготовленной научно-квалификационной работы</w:t>
      </w:r>
      <w:r w:rsidRPr="004D74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формируются и проверяются следующие компетенции: </w:t>
      </w:r>
    </w:p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Pr="00AF0D16" w:rsidRDefault="00697477" w:rsidP="0045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УК- 4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УК-5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pStyle w:val="a5"/>
        <w:spacing w:after="0" w:line="240" w:lineRule="auto"/>
        <w:ind w:left="1977"/>
        <w:jc w:val="both"/>
        <w:rPr>
          <w:rFonts w:ascii="Calibri" w:eastAsia="Times New Roman" w:hAnsi="Calibri" w:cs="Times New Roman"/>
        </w:rPr>
      </w:pPr>
    </w:p>
    <w:p w:rsidR="00697477" w:rsidRDefault="00697477" w:rsidP="0069747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53FBC" w:rsidRPr="00453FBC" w:rsidRDefault="00453FBC" w:rsidP="00453FB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подготовки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сдачи государственного экзамена</w:t>
      </w:r>
      <w:r w:rsidRPr="004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формируются и проверяются следующие компетенции: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ПК-3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ПК-4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ПК-5 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</w:t>
            </w: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процессах, понимать их перспективы и возможные последствия для РФ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ПК-6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Pr="00BB28B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7A5F49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</w:rPr>
      </w:pPr>
    </w:p>
    <w:p w:rsidR="00697477" w:rsidRPr="00711326" w:rsidRDefault="00697477" w:rsidP="007113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3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711326" w:rsidRPr="00711326" w:rsidRDefault="00711326" w:rsidP="00711326">
      <w:pPr>
        <w:pStyle w:val="a5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ОПК-2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697477" w:rsidRPr="003C624D" w:rsidRDefault="00697477" w:rsidP="006974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="00B679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F0D16">
        <w:rPr>
          <w:rFonts w:ascii="Times New Roman" w:eastAsia="Times New Roman" w:hAnsi="Times New Roman" w:cs="Times New Roman"/>
          <w:b/>
          <w:bCs/>
          <w:sz w:val="24"/>
          <w:szCs w:val="24"/>
        </w:rPr>
        <w:t>, подтверждающих наличие у выпускника общих знаний и социального опыта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компетенции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УК-1</w:t>
            </w:r>
          </w:p>
        </w:tc>
        <w:tc>
          <w:tcPr>
            <w:tcW w:w="7053" w:type="dxa"/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УК-2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УК-3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УК-4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97477" w:rsidRPr="003C624D" w:rsidTr="00453FBC">
        <w:tc>
          <w:tcPr>
            <w:tcW w:w="2694" w:type="dxa"/>
          </w:tcPr>
          <w:p w:rsidR="00697477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УК-5</w:t>
            </w:r>
          </w:p>
        </w:tc>
        <w:tc>
          <w:tcPr>
            <w:tcW w:w="7053" w:type="dxa"/>
          </w:tcPr>
          <w:p w:rsidR="00697477" w:rsidRPr="003C624D" w:rsidRDefault="00711326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планировать и решать задачи собственного </w:t>
            </w:r>
            <w:r w:rsidR="00697477" w:rsidRPr="003C6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</w:tbl>
    <w:p w:rsidR="00697477" w:rsidRPr="00AF0D16" w:rsidRDefault="00697477" w:rsidP="00697477">
      <w:pPr>
        <w:spacing w:before="100" w:after="100" w:line="240" w:lineRule="auto"/>
        <w:ind w:left="567"/>
        <w:jc w:val="both"/>
        <w:rPr>
          <w:rFonts w:ascii="Calibri" w:eastAsia="Times New Roman" w:hAnsi="Calibri" w:cs="Times New Roman"/>
        </w:rPr>
      </w:pPr>
    </w:p>
    <w:p w:rsidR="00697477" w:rsidRDefault="00697477" w:rsidP="00453FBC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критерии оценивания компетенций</w:t>
      </w:r>
    </w:p>
    <w:p w:rsidR="00453FBC" w:rsidRPr="00453FBC" w:rsidRDefault="00453FBC" w:rsidP="00453FBC">
      <w:pPr>
        <w:pStyle w:val="a5"/>
        <w:spacing w:before="100" w:after="100" w:line="240" w:lineRule="auto"/>
        <w:ind w:left="19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FBC" w:rsidRPr="00453FBC" w:rsidRDefault="00453FBC" w:rsidP="00453FBC">
      <w:pPr>
        <w:pStyle w:val="a5"/>
        <w:spacing w:before="100" w:after="10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BC">
        <w:rPr>
          <w:rFonts w:ascii="Times New Roman" w:eastAsia="Times New Roman" w:hAnsi="Times New Roman" w:cs="Times New Roman"/>
          <w:sz w:val="24"/>
          <w:szCs w:val="24"/>
        </w:rPr>
        <w:t>В процессе обучения и выполнения выпускной квалификационной работы обучающийся должен реализовать компетенции, представленные таблице:</w:t>
      </w:r>
    </w:p>
    <w:p w:rsid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53FBC">
        <w:rPr>
          <w:rFonts w:ascii="Times New Roman" w:eastAsia="Times New Roman" w:hAnsi="Times New Roman" w:cs="Times New Roman"/>
          <w:b/>
          <w:sz w:val="24"/>
          <w:szCs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453FBC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EA" w:rsidRPr="00415566" w:rsidRDefault="003D56EA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ОПК-2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453FBC" w:rsidRPr="00415566" w:rsidRDefault="00453FBC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готовность участвовать в работе российских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Навыки  общения на иностранном языке, </w:t>
            </w: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Умеет продуктивно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реализовывать  профессиональное общение на иностранном языке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Защита научного доклада об основных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УК-4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453FBC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53FBC" w:rsidRPr="00415566" w:rsidRDefault="00453FBC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FBC" w:rsidRPr="00415566" w:rsidRDefault="00453FBC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3D56EA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FBC" w:rsidRPr="00415566" w:rsidRDefault="003D56EA" w:rsidP="003D56E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453FBC" w:rsidRPr="00453FBC" w:rsidRDefault="00453FBC" w:rsidP="00453FBC">
      <w:pPr>
        <w:pStyle w:val="a5"/>
        <w:spacing w:before="100" w:after="10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7" w:rsidRPr="003C624D" w:rsidRDefault="00697477" w:rsidP="00697477">
      <w:pPr>
        <w:spacing w:before="100" w:after="10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53F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доклад об основных результатах подготовленной научно-квалификационной работы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276"/>
        <w:gridCol w:w="2693"/>
        <w:gridCol w:w="2552"/>
        <w:gridCol w:w="2128"/>
        <w:gridCol w:w="2124"/>
      </w:tblGrid>
      <w:tr w:rsidR="00697477" w:rsidRPr="003C624D" w:rsidTr="00453FBC">
        <w:trPr>
          <w:trHeight w:val="7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оценивания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выделять критерии и факторы анализа современных  МО.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ПК-2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ПК-3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ПК-5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акторов, прогнозировать их развитие и действия в конкретной международной обстановке.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выделяет критерии акторности международных регионов, негосударственных акторов;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3C624D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 xml:space="preserve">          ПК-6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7477" w:rsidRPr="00827CCE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Способен дать  независимую оценку политической ситуации на основе критического подхода к существующим информационным </w:t>
            </w: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  <w:tr w:rsidR="00697477" w:rsidRPr="00BB28BA" w:rsidTr="00453FBC">
        <w:trPr>
          <w:trHeight w:val="5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УК-5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97477" w:rsidRPr="00415566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охарактеризовать роль исследовательской деятельности в процессе развития и личностного роста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415566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55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научного доклада об основных результатах подготовленной научно-квалификационной работы</w:t>
            </w:r>
          </w:p>
        </w:tc>
      </w:tr>
    </w:tbl>
    <w:p w:rsidR="00697477" w:rsidRDefault="00697477" w:rsidP="00697477">
      <w:pPr>
        <w:spacing w:before="240" w:after="240" w:line="240" w:lineRule="auto"/>
        <w:ind w:left="928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97477" w:rsidRPr="003C624D" w:rsidRDefault="00697477" w:rsidP="00697477">
      <w:pPr>
        <w:spacing w:before="240" w:after="240" w:line="240" w:lineRule="auto"/>
        <w:ind w:left="928" w:firstLine="567"/>
        <w:jc w:val="both"/>
        <w:rPr>
          <w:rFonts w:ascii="Calibri" w:eastAsia="Times New Roman" w:hAnsi="Calibri" w:cs="Times New Roman"/>
        </w:rPr>
      </w:pPr>
      <w:r w:rsidRPr="003C624D">
        <w:rPr>
          <w:rFonts w:ascii="Times New Roman" w:eastAsia="Times New Roman" w:hAnsi="Times New Roman" w:cs="Times New Roman"/>
          <w:b/>
          <w:bCs/>
        </w:rPr>
        <w:t>2.</w:t>
      </w:r>
      <w:r w:rsidR="00453FBC">
        <w:rPr>
          <w:rFonts w:ascii="Times New Roman" w:eastAsia="Times New Roman" w:hAnsi="Times New Roman" w:cs="Times New Roman"/>
          <w:b/>
          <w:bCs/>
        </w:rPr>
        <w:t>3</w:t>
      </w:r>
      <w:r w:rsidRPr="003C624D">
        <w:rPr>
          <w:rFonts w:ascii="Times New Roman" w:eastAsia="Times New Roman" w:hAnsi="Times New Roman" w:cs="Times New Roman"/>
          <w:b/>
          <w:bCs/>
        </w:rPr>
        <w:t>.</w:t>
      </w:r>
      <w:r w:rsidRPr="003C624D">
        <w:rPr>
          <w:rFonts w:ascii="Times New Roman" w:eastAsia="Times New Roman" w:hAnsi="Times New Roman" w:cs="Times New Roman"/>
          <w:b/>
          <w:bCs/>
        </w:rPr>
        <w:tab/>
      </w:r>
      <w:r w:rsidRPr="003C6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tbl>
      <w:tblPr>
        <w:tblW w:w="10330" w:type="dxa"/>
        <w:tblInd w:w="-84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18"/>
        <w:gridCol w:w="2552"/>
        <w:gridCol w:w="2410"/>
        <w:gridCol w:w="1984"/>
        <w:gridCol w:w="1966"/>
      </w:tblGrid>
      <w:tr w:rsidR="00697477" w:rsidRPr="003C624D" w:rsidTr="00453FBC">
        <w:trPr>
          <w:trHeight w:val="7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97477" w:rsidRPr="003C624D" w:rsidTr="00453FBC">
        <w:trPr>
          <w:trHeight w:val="4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DB42CF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раивать сценарии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факторы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 МО.</w:t>
            </w:r>
          </w:p>
          <w:p w:rsidR="00697477" w:rsidRPr="00DB42CF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5852F6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характер взаимосвязи и взаимовлияния различных сфер международного </w:t>
            </w: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ПК-3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ПК-5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акторов, прогнозировать их развитие и действия в конкретной международной обстановке. </w:t>
            </w:r>
          </w:p>
          <w:p w:rsidR="00697477" w:rsidRPr="008869DA" w:rsidRDefault="00697477" w:rsidP="0045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акторности международных регионов, негосударственных акторов;</w:t>
            </w:r>
          </w:p>
          <w:p w:rsidR="00697477" w:rsidRPr="008869DA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697477" w:rsidRPr="00FC2A5D" w:rsidRDefault="00697477" w:rsidP="00453F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69DA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 методически оформлять результаты политологического анализа,  формулировать проблемные вопросы, выявлять структуру политического процесса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ПК-6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6432E" w:rsidRDefault="00697477" w:rsidP="00453FBC">
            <w:pPr>
              <w:pStyle w:val="a5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4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827CCE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C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5852F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  <w:tr w:rsidR="00697477" w:rsidRPr="003C624D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C51C5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выявлять противоречия в общих принципах развития и конкретных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международно-политических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ситуациях, давать самостоятельную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оценку существующих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AA71D9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Способен дать  независимую оценку политической ситуации на основе критического подхода к существующим информационным </w:t>
            </w:r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данным и теоретическим подходам.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в форме устного собеседования по билету</w:t>
            </w:r>
          </w:p>
        </w:tc>
      </w:tr>
      <w:tr w:rsidR="00697477" w:rsidRPr="00BB28BA" w:rsidTr="00453FBC">
        <w:trPr>
          <w:trHeight w:val="5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6792A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УК-2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3C624D" w:rsidRDefault="00697477" w:rsidP="00453FBC">
            <w:pPr>
              <w:pStyle w:val="a5"/>
              <w:spacing w:before="100" w:after="10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BB2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системные оценки для обобщения и комплексного анализа результатов исследования в области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CA5D18" w:rsidRDefault="00697477" w:rsidP="00453F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анализ частных текущих ситуаций в контексте мировоззренческих подходов.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477" w:rsidRPr="00BB28BA" w:rsidRDefault="00697477" w:rsidP="00453F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7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устного собеседования по билету</w:t>
            </w:r>
          </w:p>
        </w:tc>
      </w:tr>
    </w:tbl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77" w:rsidRPr="00FE2506" w:rsidRDefault="00697477" w:rsidP="00697477">
      <w:pPr>
        <w:pStyle w:val="a5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оценивания</w:t>
      </w:r>
    </w:p>
    <w:p w:rsidR="00697477" w:rsidRPr="00FE2506" w:rsidRDefault="00697477" w:rsidP="00697477">
      <w:pPr>
        <w:pStyle w:val="a5"/>
        <w:spacing w:before="100" w:after="100" w:line="240" w:lineRule="auto"/>
        <w:ind w:left="197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7477" w:rsidRPr="00FE2506" w:rsidRDefault="00697477" w:rsidP="00697477">
      <w:pPr>
        <w:pStyle w:val="Default"/>
        <w:ind w:firstLine="567"/>
        <w:jc w:val="both"/>
        <w:rPr>
          <w:rFonts w:eastAsia="Times New Roman"/>
          <w:bCs/>
        </w:rPr>
      </w:pPr>
      <w:r w:rsidRPr="00E25A34">
        <w:rPr>
          <w:rFonts w:eastAsia="Times New Roman"/>
          <w:b/>
          <w:bCs/>
          <w:u w:val="single"/>
        </w:rPr>
        <w:t>Научный доклад об основных результатах подготовленной научно-квалификационной работы</w:t>
      </w:r>
      <w:r w:rsidRPr="00FE2506">
        <w:rPr>
          <w:rFonts w:eastAsia="Times New Roman"/>
          <w:bCs/>
        </w:rPr>
        <w:t xml:space="preserve"> оценивается </w:t>
      </w:r>
      <w:r>
        <w:rPr>
          <w:rFonts w:eastAsia="Times New Roman"/>
          <w:bCs/>
        </w:rPr>
        <w:t>н</w:t>
      </w:r>
      <w:r w:rsidRPr="00FE2506">
        <w:rPr>
          <w:rFonts w:eastAsia="Times New Roman"/>
          <w:bCs/>
        </w:rPr>
        <w:t>а заседании ГЭК</w:t>
      </w:r>
      <w:r>
        <w:rPr>
          <w:rFonts w:eastAsia="Times New Roman"/>
          <w:bCs/>
        </w:rPr>
        <w:t>, где</w:t>
      </w:r>
      <w:r w:rsidRPr="00FE2506">
        <w:rPr>
          <w:rFonts w:eastAsia="Times New Roman"/>
          <w:bCs/>
        </w:rPr>
        <w:t xml:space="preserve"> принимается соответствующее решение о </w:t>
      </w:r>
      <w:r>
        <w:rPr>
          <w:rFonts w:eastAsia="Times New Roman"/>
          <w:bCs/>
        </w:rPr>
        <w:t xml:space="preserve">результатах </w:t>
      </w:r>
      <w:r w:rsidRPr="00FE2506">
        <w:rPr>
          <w:rFonts w:eastAsia="Times New Roman"/>
          <w:bCs/>
        </w:rPr>
        <w:t>прохождени</w:t>
      </w:r>
      <w:r>
        <w:rPr>
          <w:rFonts w:eastAsia="Times New Roman"/>
          <w:bCs/>
        </w:rPr>
        <w:t>я</w:t>
      </w:r>
      <w:r w:rsidRPr="00FE2506">
        <w:rPr>
          <w:rFonts w:eastAsia="Times New Roman"/>
          <w:bCs/>
        </w:rPr>
        <w:t xml:space="preserve"> аспирантом процедуры защиты научного доклада.</w:t>
      </w:r>
      <w:r w:rsidRPr="0096534D">
        <w:rPr>
          <w:rFonts w:eastAsia="Times New Roman"/>
          <w:bCs/>
        </w:rPr>
        <w:t xml:space="preserve"> </w:t>
      </w:r>
      <w:r w:rsidRPr="00FE2506">
        <w:rPr>
          <w:rFonts w:eastAsia="Times New Roman"/>
          <w:bCs/>
        </w:rPr>
        <w:t xml:space="preserve"> Положительное решение принимается в том случае, когда: </w:t>
      </w:r>
    </w:p>
    <w:p w:rsidR="00697477" w:rsidRPr="00FE2506" w:rsidRDefault="00697477" w:rsidP="00697477">
      <w:pPr>
        <w:pStyle w:val="Default"/>
      </w:pP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  <w:r w:rsidRPr="00FE2506">
        <w:rPr>
          <w:color w:val="auto"/>
        </w:rPr>
        <w:t>Тема научного доклада соответствует утвержденной теме научно-квалификационной работы (диссертации) обучающегося, а содержание доклада свидетельствует о готовности аспиранта к защите научно-квалификационной работы (диссертации) и отражает следующие основные аспекты содержания этой работы:</w:t>
      </w:r>
    </w:p>
    <w:p w:rsidR="00697477" w:rsidRPr="00FE2506" w:rsidRDefault="00697477" w:rsidP="00697477">
      <w:pPr>
        <w:pStyle w:val="Default"/>
        <w:ind w:firstLine="567"/>
        <w:jc w:val="both"/>
        <w:rPr>
          <w:color w:val="auto"/>
        </w:rPr>
      </w:pP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актуальность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степень научной разработанности темы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объект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предмет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цель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задачи исследования;</w:t>
      </w:r>
    </w:p>
    <w:p w:rsidR="00697477" w:rsidRPr="00FE2506" w:rsidRDefault="00697477" w:rsidP="00697477">
      <w:pPr>
        <w:pStyle w:val="Default"/>
        <w:spacing w:line="360" w:lineRule="auto"/>
        <w:rPr>
          <w:color w:val="auto"/>
        </w:rPr>
      </w:pPr>
      <w:r w:rsidRPr="00FE2506">
        <w:rPr>
          <w:color w:val="auto"/>
        </w:rPr>
        <w:t>- методология и методы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06">
        <w:rPr>
          <w:rFonts w:ascii="Times New Roman" w:hAnsi="Times New Roman" w:cs="Times New Roman"/>
          <w:sz w:val="24"/>
          <w:szCs w:val="24"/>
        </w:rPr>
        <w:t>- теоретическая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эмпирическая / практическая основа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научная новизна;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основные результаты исследования и положения;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теоретическая и практическая значимость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степень достоверности и апробации результатов исследования;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структура научно-квалификационной работы (диссертации);</w:t>
      </w:r>
    </w:p>
    <w:p w:rsidR="00697477" w:rsidRPr="00FE2506" w:rsidRDefault="00697477" w:rsidP="006974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- основное содержание научно-квалификационной работы (диссертации).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>По итогам защиты научного доклада ГЭК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 оценку и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2506">
        <w:rPr>
          <w:rFonts w:ascii="Times New Roman" w:hAnsi="Times New Roman" w:cs="Times New Roman"/>
          <w:sz w:val="24"/>
          <w:szCs w:val="24"/>
        </w:rPr>
        <w:t>выносит решение о соответствии научного доклада квалификационным требованиям и рекомендует научно-квалификационную работу (диссертацию) к защите.</w:t>
      </w:r>
    </w:p>
    <w:p w:rsidR="00697477" w:rsidRPr="00FE2506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Государственный экзамен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оценивается на основе устного ответа обучающегося на вопросы экзаменационного билета, который включает два вопроса: один по профильной направленности, второй – по педагогическим наукам.    Критерии оценки разработаны в соответствии с пятибалльной системой оценки знаний учащихся, принятой в Российской Федерации и требованиями государственного образовательного стандарта высшего профессионального образования.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Высшая оценка «отлично»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присваивается за глубокое раскрытие содержания обоих вопросов билета, результативные ответы на дополнительные вопросы членов комиссии, способность ориентироваться в проблеме, иллюстрировать ответ практическими примерами. 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Высокая оценка «хорошо»   присваивается при соответствии выше перечисленным критериям, но при отдельных недочетах в ответе, неточностях фактологического характера, неспособности обучающегося дать развернутый ответ на дополнительные вопросы со стороны членов комиссии.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Квалификационная оценка</w:t>
      </w: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«удовлетворительно» присваивается за неполное раскрытие темы, слабые выводы, затруднения при ответе на основные вопросы, неумение ориентироваться в проблеме, неспособность ответить на предложенные дополнительные вопросы.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Квалификационная оценка «неудовлетворительно» присваивается за слабое, максимально обобщенное раскрытие темы, ошибки фактического и методологического характера,  несамостоятельность изложения материала, неспособность делать практические выводы.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выставлении оценки по итогам защиты научного доклада и при оценивании результатов государственного экзамена комиссия ГЭК исходит из следующих критериев оценивания: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«Отлично»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Умеет составлять прогнозы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Четко выделяет критерии акторности международных регионов, негосударственных акторов;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адекватно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«Хорошо»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Выделяет критерии акторности международных регионов, негосударственных акторов;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Владеет приемами ведения лекции, практического занятия, научной/учебной консультации.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Способен выстраивать анализ частных текущих ситуаций в контексте мировоззренческих подходов.</w:t>
      </w:r>
    </w:p>
    <w:p w:rsidR="00697477" w:rsidRPr="00315174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5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Частично привлекает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выделяет критерии акторности международных регионов, негосударственных акторов;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Затрудняется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1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«Неудовлетворительно»</w:t>
      </w:r>
      <w:r w:rsidRPr="000213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выставляется в том случае, если аспирант: 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самостоятельно выделять критерии и факторы анализа современных  МО.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С трудом анализирует и прогнозирует текущие международные процессы.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 сравнивать этапы развития МО, понимает критерии этапов развития МО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определяет характер взаимосвязи и взаимовлияния различных сфер международного развития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в составлении прогнозов  протекания и урегулирования международного конфликта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способен привлекать теоретические подходы в обосновании внешнеполитических задач РФ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 выделяет критерии акторности международных регионов, негосударственных акторов;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Не умеет сегментировать политический процесс в соответствие с интересами участников;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методически оформлять результаты политологического анализа,  формулировать проблемные вопросы, выявлять структуру политического процесса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36B">
        <w:rPr>
          <w:rFonts w:ascii="Times New Roman" w:eastAsia="Times New Roman" w:hAnsi="Times New Roman" w:cs="Times New Roman"/>
          <w:bCs/>
          <w:sz w:val="24"/>
          <w:szCs w:val="24"/>
        </w:rPr>
        <w:t>Посредственно владеет приемами ведения лекции, практического занятия, научной/учебной консультации.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способен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способен 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мировоззренческих подходов.</w:t>
      </w:r>
    </w:p>
    <w:p w:rsidR="00697477" w:rsidRPr="00FA0128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р</w:t>
      </w: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128">
        <w:rPr>
          <w:rFonts w:ascii="Times New Roman" w:eastAsia="Times New Roman" w:hAnsi="Times New Roman" w:cs="Times New Roman"/>
          <w:bCs/>
          <w:sz w:val="24"/>
          <w:szCs w:val="24"/>
        </w:rPr>
        <w:t>Затрудняется при характеристике роли исследовательской деятельности в процессе развития и личностного роста</w:t>
      </w:r>
    </w:p>
    <w:p w:rsidR="00697477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477" w:rsidRPr="0002136B" w:rsidRDefault="00697477" w:rsidP="0069747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24D" w:rsidRPr="00FE2506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9D675B" w:rsidRPr="00FE2506" w:rsidRDefault="009D675B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Общая характеристика </w:t>
      </w:r>
      <w:r w:rsidR="005A2305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 об основных результатах подготовленной научно-квалификационной работы</w:t>
      </w:r>
    </w:p>
    <w:p w:rsidR="00FA3142" w:rsidRPr="00FE2506" w:rsidRDefault="00FA3142" w:rsidP="003C624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sz w:val="24"/>
          <w:szCs w:val="24"/>
        </w:rPr>
        <w:t>Общая характеристика научного доклада об основных результатах подготовленной научно-квалификационной работы представлена в «Положении о научном докладе об основных результатах подготовленной научно-квалификационной работы (диссертации)» (Приложение 1 к Положению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Федерации»)</w:t>
      </w:r>
      <w:r w:rsidR="00FA3142" w:rsidRPr="00F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52" w:rsidRPr="00FE2506" w:rsidRDefault="00A52D52" w:rsidP="00A5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32" w:rsidRPr="00FE2506" w:rsidRDefault="00F71B32" w:rsidP="00A52D52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624D" w:rsidRPr="00FE2506" w:rsidRDefault="003C624D" w:rsidP="003C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Перечень вопросов государственного </w:t>
      </w:r>
      <w:r w:rsidR="00F71B32"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</w:p>
    <w:p w:rsidR="00F71B32" w:rsidRPr="00FE2506" w:rsidRDefault="00E25A34" w:rsidP="00F71B32">
      <w:pPr>
        <w:spacing w:before="36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A3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экзаменационных вопросов ГИА 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D4E67">
        <w:rPr>
          <w:rFonts w:ascii="Times New Roman" w:eastAsia="Calibri" w:hAnsi="Times New Roman" w:cs="Times New Roman"/>
          <w:b/>
          <w:sz w:val="24"/>
          <w:szCs w:val="24"/>
        </w:rPr>
        <w:t>международные отношения</w:t>
      </w:r>
      <w:r w:rsidR="00F71B32" w:rsidRPr="00FE25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этапы развития современной системы международных отношений. Многополярность и однополярность в современных внешнеполитических стратегиях ведущих государств.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Виды и классификации международных конфликтов. Особенности современных этнополитических и конфессиональных конфликтов.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Внешняя политика Российской Федерации в условиях становления многополярного мира. Основные положения Концепции внешней политики РФ (2016).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Договорные и институциональные основы экономического сотрудничества государств – участников СНГ.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участия КНР в мировой политике. Экономический и финансовый  ресурсы влияния Китая.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Эволюция концепции однополярного лидерства США в американской политической науке. Особенности внешнеполитической стратегии США на современном этапе.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Теоретические подходы в изучении процессов международной безопасности. Соотношение международной, региональной и национальной безопасности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Обеспечение прав человека как регулятивный фактор в развитии современных международных отношений. Деятельность международных организаций по защите прав человека.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Ресурс «мягкой силы» во внешней политике современных государств. Особенности теоретических трактовок политики «мягкой силы».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Характер международных процессов в Азиатско-Тихоокеанском регионе. Особенности интеграционного развития Юго-Восточной и Северо-Восточной Азии. </w:t>
      </w:r>
      <w:bookmarkStart w:id="1" w:name="_Toc432713617"/>
    </w:p>
    <w:bookmarkEnd w:id="1"/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Акторность в современной мировой политике. Национальное государство в процессах глобализации.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32713618"/>
      <w:r w:rsidRPr="00FE2506">
        <w:rPr>
          <w:rFonts w:ascii="Times New Roman" w:eastAsia="Calibri" w:hAnsi="Times New Roman" w:cs="Times New Roman"/>
          <w:sz w:val="24"/>
          <w:szCs w:val="24"/>
        </w:rPr>
        <w:t>Экономический вектор международной интеграции на постсоветском пространстве: Таможенный союз, ЕврАзЭс, ЕАЭС.</w:t>
      </w:r>
      <w:bookmarkEnd w:id="2"/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Универсализм ООН. Характер влияния ООН на современные международные процессы и роль организации в глобальном управлении.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Новые (глобальные) угрозы, вызовы и риски в контексте обеспечения национальной безопасности РФ.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Развитие трансрегионализма в XXI в. Многообразие форм трансрегионализма.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Внешнеполитическая деятельность Европейского Союза как ресурс укрепления наднациональных европейских институтов. Особенности внешней политики ЕС после принятия Лиссабонского договора.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Актуальные проблемы методологии политических исследований в области международных отношений.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Международный регионализм на современном этапе. Основные аспекты регионализации. Теория региональных подсистем.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>Характеристика развивающихся стран на современном этапе. Быстро растущие экономики и их интеграционный потенциал. Цели БРИКС в международной интеграции.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Основные современные теоретические подходы в изучении международной интеграции. Теории региональной интеграции.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государств Латинской Америки в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Ведущие международные организации в регионе. Фактор латиноамериканской идентичности.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развития африканских стран Южнее Сахары на современном этапе. Африканский Союз и возможности панафриканской интеграции в 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F71B32" w:rsidRPr="00FE2506" w:rsidRDefault="00F71B32" w:rsidP="00F71B3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Военно-политическая интеграция государств-членов ЕС в условиях Брексита. НАТО и система европейской безопасности.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 Участие Российской Федерации в деятельности международных организаций. Основные принципы участия в региональных структурах. РФ в ООН.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властных отношений в современной мировой политике. Институты глобального управления. Деятельность 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E2506">
        <w:rPr>
          <w:rFonts w:ascii="Times New Roman" w:eastAsia="Calibri" w:hAnsi="Times New Roman" w:cs="Times New Roman"/>
          <w:sz w:val="24"/>
          <w:szCs w:val="24"/>
        </w:rPr>
        <w:t>-7</w:t>
      </w:r>
      <w:r w:rsidRPr="00FE2506">
        <w:rPr>
          <w:rFonts w:ascii="Times New Roman" w:eastAsia="Calibri" w:hAnsi="Times New Roman" w:cs="Times New Roman"/>
          <w:sz w:val="24"/>
          <w:szCs w:val="24"/>
          <w:lang w:val="en-US"/>
        </w:rPr>
        <w:t>, G-20.</w:t>
      </w:r>
    </w:p>
    <w:p w:rsidR="00F71B32" w:rsidRPr="00FE2506" w:rsidRDefault="00F71B32" w:rsidP="00F7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Роль религиозного фактора в современных международных отношениях. Характер влияния ислама на политические процессы в мире.</w:t>
      </w: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1B32" w:rsidRPr="00FE2506" w:rsidRDefault="00F71B32" w:rsidP="00F71B3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экзаменационных вопросов ГИА (по педагогике)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наука. Ее предмет и задачи. Система педагогических наук, их взаимосвязь.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методы педагогической науки.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педагогической науки с другими науками о человеке.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цели в образовании сегодня. Целеполагание в обучении и воспитании школьников. </w:t>
      </w:r>
      <w:bookmarkStart w:id="3" w:name="page57"/>
      <w:bookmarkEnd w:id="3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области образования РФ. Государственный заказ педагогам.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личности. Образовательное пространство и его роль в развитии личности.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современной системы образования РФ.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обучения. Двухсторонний характер процесса обучения. Его психологиче</w:t>
      </w:r>
      <w:r w:rsidRPr="00FE2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учебного процесса. Их реализация.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принципа обучения. Детерминизм принципов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 наглядности  и  систематичности 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активности и связи теории с практикой.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научности и сознательности в обучении.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доступности и учета возрастных различий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индивидуальных особенностей, психотипов учащихся.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содержания общего, политехнического и профессионального образования.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общего образования в РФ. Функции стандарта. Характеристика компонентов стандарта.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метода обучения. Классификация методов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обучающихся. Их психологические основы.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учебной и внешкольной деятельности обучающихся. </w:t>
      </w:r>
      <w:bookmarkStart w:id="4" w:name="page59"/>
      <w:bookmarkEnd w:id="4"/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и аудиовизуальные методы и средства обучения.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познавательной деятельности обучающихся. 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обучения. Модернизация современной школы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процесса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воспитательного процесса. Принципы воспитания.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воздействия на личность (классификации).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методов воздействия на личность.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в коллективе.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педагога и педагогической деятельности.</w:t>
      </w:r>
    </w:p>
    <w:p w:rsidR="00F71B32" w:rsidRPr="00FE2506" w:rsidRDefault="00F71B32" w:rsidP="00F71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педагогической коммуникации.</w:t>
      </w:r>
    </w:p>
    <w:p w:rsidR="00F71B32" w:rsidRPr="00FE2506" w:rsidRDefault="00F71B32" w:rsidP="00F71B3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24D" w:rsidRDefault="003C624D" w:rsidP="003C62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E25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Методические материалы</w:t>
      </w:r>
    </w:p>
    <w:p w:rsidR="00F01C20" w:rsidRDefault="00F01C20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2AA6" w:rsidRPr="00FE2506" w:rsidRDefault="00052AA6" w:rsidP="003C624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5.1 </w:t>
      </w:r>
      <w:r w:rsidR="00FE2506"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Литература по направленности</w:t>
      </w:r>
      <w:r w:rsidRPr="00FE250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Алексеева Т. А. Современная политическая мысль (XX-XXI вв.) : полит. теория и международные отношения : [учеб. пособие для студентов вузов, обучающихся по направлениям подготовки (специальностям) "Междунар. отношения" и "Зарубеж. регионоведение"] / Т. А. Алексеева ; Моск. гос. ин-т междунар. отношений (Ун-т) МИД России. -М.: Аспект Пресс, 2015.-622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Ачкасов В.А. Мировая политика и международные отношения: учебник / В.А. Ачкасов, С.А. Ланцов. - М. : Аспект Пресс, 2011. - 480 c.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Ачкасов В.А. и др. Внешняя политика России в условиях глобальной неопределенности. М.: Русайнс, 2017. – 278с. (2 ед.)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Бордачев Т.В. Теория международных отношений в XXI веке. – М.: Международные отношения, 2015. – 225с.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Боришполец К.П. Методы политических исследований. Учебное пособие. Изд. 2-e, испр. и доп. - М.: Аспект Пресс, 2010.- 320с.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Брутенц К.Н. Великая геополитическая революция. – М.: Международные отношения, 2014. – 682 с.</w:t>
      </w:r>
    </w:p>
    <w:p w:rsidR="00052AA6" w:rsidRPr="00052AA6" w:rsidRDefault="00052AA6" w:rsidP="00052AA6">
      <w:pPr>
        <w:pStyle w:val="a5"/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Василенко И.А. Современная российская политика. М.: Юрайт, 2017. [Электронный ресурс] –URL:  https://idp.nwipa.ru:2920/viewer/08D1619C-324C-4A68-8C9F-5969606740E4#page/2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Васильева Н. А. Современные теории международных отношений: учебник / [С. М. Виноградова и др.]; под ред. В. Н. Конышева, А. А. Сергунина ; С.-Петерб. гос. ун-т. -М.: РГ-Пресс, 2013 -363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прикладной анализ международных ситуаций: [учебник для студентов вузов, обучающихся по направлениям подготовки (специальностям) "Междунар. отношения" и "Зарубеж. регионоведение" / А. А. Байков и др.] ; под ред. Т. А. Шаклеиной ; Моск. гос. ин-т междунар. отношений (Ун-т) МИД России, Каф. прикладного анализа междунар. проблем. -М. : Аспект Пресс, 2014. -256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Внешнеполитический процесс на Востоке /Под ред. Стрельцова Д.В. – М.: М.: Аспект-Пресс, 2017. – 352с.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России: теория и практика: учеб. пособие / [авт. кол.: О. Д. Абрамова и др. ; под общ. ред. С. В. Смульского, О. Д. Абрамовой ; отв. ред. В. С. Буянов] ; Рос. акад. нар. хоз-ва и гос. службы при Президенте Рос. Федерации. - М. : Книга и бизнес, 2013. - 543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Глобализация  и  интеграционные  процессы  в  Азиатско-Тихоокеанском регионе (прав. и эконом. исслед.): Моногр. / И.И.Шувалов, А.Я.Капустин; Под ред. Т.Я.Хабриевой -М.: НИЦ ИНФРА-М: ИЗиСП, 2014-333с.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Глобализация и современная Россия : [монография] / [В. Ю. Бельский и др.] ; под ред. В. Ю. Бельского, А. И. Сацуты. -М. : ЮНИТИ, 2015. -135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Глобальная перестройка /отв. ред. акад. А.А. Дынкин, акад. Н.И. Иванова. - М.: Издательство «Весь Мир», 2014. – 528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политика и управление/ Под. ред. А.И. Соловьева. – М.: Аспект-Пресс, 2016. – 480с.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Европейская интеграция: Учебник для вузов/ Под ред. О.В. Буториной (отв.ред.), Н.Ю. Кавешникова. – 2-е изд., испр. и доп. – М.: Аспект Пресс, 2016. – 736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Звягельская И.Д. Ближневосточный клинч: Конфликты на Ближнем Востоке и политика России - М.: Аспект Пресс, 2014. –280с.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Зонова Т.В. Дипломатия: Модели, формы, методы: [учебник для студентов вузов, обучающихся по направлениям подготовки (специальностям) "Междунар. отношения" и "Зарубежное регионоведение"] / Т. В. Зонова; Моск. гос. ин-т междунар. отношений (Ун-т) МИД России. - М.: Аспект Пресс, 2013. - 347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 : учебник и практикум для бакалавриата [по гуманит. направлениям и специальностям / Н. А. Власов и др.] ; под ред. Н.А. Власова; С.-Петерб. гос. ун-т. -М. : Юрайт, 2016. -316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международных отношений: В трех томах. -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Учебник. 3-е изд., испр.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Под ред. Торкунова А.В., Наринского М.М. -  М.: Аспект-Пресс, 2017.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Кальвокоресси П. Мировая политика после 1945 года. – 9-е изд., доп. – М.: Международные отношения, 2016.- 888с.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Ковальчук А.Т. Постсоветское пространство в российских внешнеполитических концепциях. – М.:Аспект-Пресс, 2015. – 175с.</w:t>
      </w:r>
    </w:p>
    <w:p w:rsidR="00052AA6" w:rsidRPr="00FE250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Косов Ю.В. Современные проблемы и перспективы политической интеграции в евразийском регионе : монография / Ю.В. Косов, В.А. Плотников, А.В. Торопыгин ; Федер. гос. бюджетное образоват. учреждение высш. проф. образования Рос. акад. нар. хоз-ва и гос. службы при Президенте Рос. Федерации, Сев.-Зап. ин-т упр.-СПб. : СЗИУ-фил. РАНХиГС, 2013. -147 c.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Корм Ж. Религиозный вопрос в XXI веке : Геополитика и кризис постмодернизма. М.:Ин-т общегуманит. Исследований, 2012. -  285с.</w:t>
      </w:r>
    </w:p>
    <w:p w:rsidR="00FE2506" w:rsidRPr="00FE2506" w:rsidRDefault="00FE2506" w:rsidP="00FE250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506">
        <w:rPr>
          <w:rFonts w:ascii="Times New Roman" w:eastAsia="Calibri" w:hAnsi="Times New Roman" w:cs="Times New Roman"/>
          <w:color w:val="000000"/>
          <w:sz w:val="24"/>
          <w:szCs w:val="24"/>
        </w:rPr>
        <w:t>Костин В.И., Костина А.В. Национальная безопасность современной России : экономические и социокультурные аспекты. - М.:УРСС, 2015. – 342 с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Лебедева М.М. Мировая политика: учебник. Гриф МО / М. М. Лебедева. - М. : КНОРУС,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Лукин А.В. Поворот к Азии. Российская внешняя политика на рубеже веков и ее активизация на восточном направлении. - М.: Издательство «Весь Мир», 2014.-640с.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Матвеева Т.Д. Неправительственные организации в демократических государствах: международные стандарты и опыт России / Т. Д. Матвеева ; Рос. акад. гос. службы при Президенте Рос. Федерации. - М. : Изд-во РАГС, 2010. - 191 c.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 и мировая политика [Электронный ресурс] : учеб. для бакалавриата и магистратуры / [П.А. Цыганков и др.] ; под ред. П.А. Цыганкова ; Моск. гос. ун-т им. М.В. Ломоносова. -Электрон. дан. -М. : Юрайт, 2016. -290 c.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Международные отношения: теории, конфликты, движения, организации: Учеб. пособие / Под ред. П.А. Цыганкова. – М.: АЛЬФА-М, ИНФРА-М,  2013.  </w:t>
      </w:r>
      <w:r w:rsidRPr="00052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Негосударственные участники мировой политики [Текст] : учебное пособие для вузов. Гриф УМО / ред.: М. М. Лебедева, М. В. Харкевич. - М. : Аспект Пресс, 2013.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sz w:val="24"/>
          <w:szCs w:val="24"/>
        </w:rPr>
        <w:t xml:space="preserve">Практика зарубежного регионоведения и мировой политики /Под. Ред. А.В. Воскресенского. – М.: Магистр, 2015. -559с. 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Россия и Китай: четыре века взаимодействия. История, современное состояние и перспективы  развития  российско-китайских  отношений  /  Под  ред.  А.В.  Лукина. –М.: «Весь Мир», 2013.–704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Россия и страны Востока в постбиполяный период/ Под ред. Стрельцова Д.В. М.: Аспект-Пресс, 2014.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Стрельцов   Д.В.   Внешнеполитические   приоритеты   Японии   в   Азиатско-Тихоокеанском регионе. М.: Восточная литература, 2015. -279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Cтруктурные трансформации и развитие отечественных школ политологии /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Под ред. Гаман-Голутвиной О.В. – М.: Издательство Аспект-Пресс, 2015. – 464с.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Титаренко М.Л., Петровский В.Е. Россия, Китай и новый мировой порядок. Теория и практика. - М.: Издательство «Весь Мир», 2016. – 304с.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Хрусталев М.А. Анализ международных ситуаций и политическая экспертиза.  – М.: Издательство Аспект-Пресс, 2015. –224 с.</w:t>
      </w:r>
    </w:p>
    <w:p w:rsidR="00052AA6" w:rsidRPr="00052AA6" w:rsidRDefault="00052AA6" w:rsidP="00052AA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AA6">
        <w:rPr>
          <w:rFonts w:ascii="Times New Roman" w:eastAsia="Calibri" w:hAnsi="Times New Roman" w:cs="Times New Roman"/>
          <w:color w:val="000000"/>
          <w:sz w:val="24"/>
          <w:szCs w:val="24"/>
        </w:rPr>
        <w:t>Черкасов П.П. ИМЭМО. Очерк истории. - М.: Издательство «Весь Мир», 2016. – 872 с.</w:t>
      </w:r>
    </w:p>
    <w:p w:rsidR="00FE2506" w:rsidRPr="00FE2506" w:rsidRDefault="00FE250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052AA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Русскоязычные журналы: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Вестник международных организаций – URL: </w:t>
      </w:r>
      <w:hyperlink r:id="rId1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http://iorj.hse.ru/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МГИМО-Университета – URL: </w:t>
      </w:r>
      <w:hyperlink r:id="rId1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http://www.vestnik.mgimo.ru/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Индекс безопасности – URL: </w:t>
      </w:r>
      <w:hyperlink r:id="rId1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http://www.pircenter.org/security-index</w:t>
        </w:r>
      </w:hyperlink>
    </w:p>
    <w:p w:rsidR="00052AA6" w:rsidRPr="00052AA6" w:rsidRDefault="00052AA6" w:rsidP="008422C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процессы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http://www.intertrends.ru/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Обозреватель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Observer – URL: </w:t>
      </w:r>
      <w:hyperlink r:id="rId1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http://observer.materik.ru/observer/index.html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Ойкумена. Регионоведческие исследования – URL: </w:t>
      </w:r>
      <w:hyperlink r:id="rId1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http://www.ojkum.ru/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Пространственная экономика – URL: </w:t>
      </w:r>
      <w:hyperlink r:id="rId1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http://spatial-economics.com/en/</w:t>
        </w:r>
      </w:hyperlink>
    </w:p>
    <w:p w:rsidR="00052AA6" w:rsidRPr="00052AA6" w:rsidRDefault="00052AA6" w:rsidP="008422C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и Америка в XXI в. – URL: </w:t>
      </w:r>
      <w:hyperlink r:id="rId1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http://www.rusus.ru/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Россия и АТР – URL: </w:t>
      </w:r>
      <w:hyperlink r:id="rId1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http://www.riatr.ru/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Российский внешнеэкономический вестник – URL: </w:t>
      </w:r>
      <w:hyperlink r:id="rId19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http://www.rfej.ru/rvv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Экспертные, научно-исследовательские, аналитические центры </w:t>
      </w:r>
    </w:p>
    <w:p w:rsidR="00052AA6" w:rsidRPr="00052AA6" w:rsidRDefault="00052AA6" w:rsidP="00052AA6">
      <w:pPr>
        <w:widowControl w:val="0"/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Атлантический совет США –URL: </w:t>
      </w:r>
      <w:hyperlink r:id="rId20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http://www.atlanticcouncil.org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Брукингский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Brookings Institution (BI)) –URL: </w:t>
      </w:r>
      <w:hyperlink r:id="rId2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http://www.brookings.edu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(Hoover Institution) –URL: </w:t>
      </w:r>
      <w:hyperlink r:id="rId2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http://www.hoover.org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Гудзоновский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(Hudson Institute) –URL: </w:t>
      </w:r>
      <w:hyperlink r:id="rId2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http://www.hudson.org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Хелен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Келлогг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Helen Kellogg Institute for International Studies) ) –URL: </w:t>
      </w:r>
      <w:hyperlink r:id="rId2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http://kellogg.nd.edu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обороны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–URL: </w:t>
      </w:r>
      <w:hyperlink r:id="rId25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http://www.kida.re.kr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Royal Institute of International Affairs) –URL: </w:t>
      </w:r>
      <w:hyperlink r:id="rId26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https://www.chathamhouse.org</w:t>
        </w:r>
      </w:hyperlink>
    </w:p>
    <w:p w:rsidR="00052AA6" w:rsidRPr="00052AA6" w:rsidRDefault="00052AA6" w:rsidP="00052AA6">
      <w:pPr>
        <w:widowControl w:val="0"/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8.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Корпорация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РЭНД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(RAND Corporation) –URL: </w:t>
      </w:r>
      <w:hyperlink r:id="rId27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http://www.rand.org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052AA6" w:rsidRPr="00052AA6" w:rsidRDefault="00052AA6" w:rsidP="00052AA6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дискуссионный клуб «Валдай»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8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http://ru.valdaiclub.com/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0"/>
        </w:num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институт стратегических исследований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Strategic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IISS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9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iiss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FE2506" w:rsidRDefault="00052AA6" w:rsidP="008422CE">
      <w:pPr>
        <w:pStyle w:val="a5"/>
        <w:widowControl w:val="0"/>
        <w:numPr>
          <w:ilvl w:val="0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 институт международной политики и безопасности (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Stiftung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Wissenschaft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und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Politik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SWP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- </w:t>
      </w:r>
      <w:hyperlink r:id="rId30" w:history="1"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swp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-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berlin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org</w:t>
        </w:r>
      </w:hyperlink>
    </w:p>
    <w:p w:rsidR="00052AA6" w:rsidRPr="00052AA6" w:rsidRDefault="00052AA6" w:rsidP="008422C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Российский Совет по международным делам (РСМД)  - 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1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http://russiancouncil.ru/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Совет по внешней и оборонной политике (СВОП) –URL: </w:t>
      </w:r>
      <w:hyperlink r:id="rId32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http://svop.ru</w:t>
        </w:r>
      </w:hyperlink>
    </w:p>
    <w:p w:rsidR="00052AA6" w:rsidRPr="00052AA6" w:rsidRDefault="00052AA6" w:rsidP="008422CE">
      <w:pPr>
        <w:widowControl w:val="0"/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Стокгольмский международный институт исследований проблем мира (Stockholm International Peace Research Institute - SIPRI) –URL: </w:t>
      </w:r>
      <w:hyperlink r:id="rId33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http://www.sipri.org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052AA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Франкфуртский институт исследований Мира (Peace Research Institute Frankfurt - PRIF) –URL: </w:t>
      </w:r>
      <w:hyperlink r:id="rId34" w:history="1">
        <w:r w:rsidRPr="00052AA6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http://www.hsfk.de</w:t>
        </w:r>
      </w:hyperlink>
      <w:r w:rsidRPr="0005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E2506" w:rsidRDefault="00052AA6" w:rsidP="008422C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Центр </w:t>
      </w:r>
      <w:r w:rsidR="00FE2506" w:rsidRPr="00FE25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2A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политических исследований в России (ПИР-Центр) –URL: </w:t>
      </w:r>
      <w:hyperlink r:id="rId35" w:history="1">
        <w:r w:rsidRPr="00052AA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http://www.pircenter.org</w:t>
        </w:r>
      </w:hyperlink>
    </w:p>
    <w:p w:rsidR="00FE2506" w:rsidRPr="00FE2506" w:rsidRDefault="00FE2506" w:rsidP="008422CE">
      <w:pPr>
        <w:widowControl w:val="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FE25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Неправительственные организации: </w:t>
      </w:r>
    </w:p>
    <w:p w:rsidR="00FE2506" w:rsidRPr="00FE2506" w:rsidRDefault="00FE2506" w:rsidP="00FE2506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«Врачи без границ»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3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3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msf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мусульманский совет // URL: </w:t>
      </w:r>
      <w:hyperlink r:id="rId3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http://www.motamaralalamalislami.org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совет церквей // URL: </w:t>
      </w:r>
      <w:hyperlink r:id="rId3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http://www.wcc-coe.org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фонд дикой природы // URL: </w:t>
      </w:r>
      <w:hyperlink r:id="rId4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wwf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wf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экологический форум // URL: </w:t>
      </w:r>
      <w:hyperlink r:id="rId4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Всемирный экономический форум // URL: </w:t>
      </w:r>
      <w:hyperlink r:id="rId4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http://www.weforum.org/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«Гринпис интернэшнл»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greenpeace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russia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 "http://www.greenpeace.org/russia/ru"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; </w:t>
      </w:r>
      <w:hyperlink r:id="rId4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http://www.green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реасе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.org/international</w:t>
        </w:r>
      </w:hyperlink>
    </w:p>
    <w:p w:rsidR="00FE2506" w:rsidRPr="00AD15DE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  <w:r w:rsidRPr="00AD15D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«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Друзья</w:t>
      </w:r>
      <w:r w:rsidRPr="00AD15D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Земли</w:t>
      </w:r>
      <w:r w:rsidRPr="00AD15D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AD15D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 xml:space="preserve">: </w:t>
      </w:r>
      <w:hyperlink r:id="rId4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AD15DE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AD15DE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foeeurope</w:t>
        </w:r>
        <w:r w:rsidRPr="00AD15DE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«Кеа интернэшнл»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care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Лига исламского мира // URL: </w:t>
      </w:r>
      <w:hyperlink r:id="rId47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http://www.themwl.org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«Международная амнистия»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48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ammesty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Международное движение Красного Креста и Красного Полумесяца // URL: </w:t>
      </w:r>
      <w:hyperlink r:id="rId49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http://www/.icrc.org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; </w:t>
      </w:r>
      <w:hyperlink r:id="rId50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ru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redcross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ru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Международный олимпийский комитет. // URL: </w:t>
      </w:r>
      <w:hyperlink r:id="rId51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olympic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«Оксфам»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2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oxfam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Пагуошское движение ученых // URL: </w:t>
      </w:r>
      <w:hyperlink r:id="rId53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http://www.pugwash.org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Римский клуб // URL: </w:t>
      </w:r>
      <w:hyperlink r:id="rId54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http://www.clubofrome.org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Хартия Земли // URL:  </w:t>
      </w:r>
      <w:hyperlink r:id="rId55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http://www.earthcharterinaction.org/content/</w:t>
        </w:r>
      </w:hyperlink>
    </w:p>
    <w:p w:rsidR="00FE2506" w:rsidRPr="00FE2506" w:rsidRDefault="00FE2506" w:rsidP="00FE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«Хьюман райтс вотч» // 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URL</w:t>
      </w:r>
      <w:r w:rsidRPr="00FE25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: </w:t>
      </w:r>
      <w:hyperlink r:id="rId56" w:history="1"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HYPERLINK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 xml:space="preserve"> "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http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://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www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hrw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.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val="en-US" w:eastAsia="ru-RU"/>
          </w:rPr>
          <w:t>org</w:t>
        </w:r>
        <w:r w:rsidRPr="00FE2506">
          <w:rPr>
            <w:rFonts w:ascii="Times New Roman" w:eastAsia="Times New Roman" w:hAnsi="Times New Roman" w:cs="Times New Roman"/>
            <w:vanish/>
            <w:kern w:val="3"/>
            <w:sz w:val="24"/>
            <w:szCs w:val="24"/>
            <w:lang w:eastAsia="ru-RU"/>
          </w:rPr>
          <w:t>/"</w:t>
        </w:r>
        <w:r w:rsidRPr="00FE2506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FE2506" w:rsidRPr="00FE2506" w:rsidRDefault="00FE2506" w:rsidP="00FE250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2AA6" w:rsidRPr="00F01C20" w:rsidRDefault="00FE2506" w:rsidP="00052AA6">
      <w:pPr>
        <w:keepNext/>
        <w:tabs>
          <w:tab w:val="left" w:pos="9355"/>
        </w:tabs>
        <w:spacing w:before="340" w:after="0" w:line="360" w:lineRule="auto"/>
        <w:ind w:right="-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Г. С. Общая психология, 2009, 495 с.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 Б. Г. Человек как предмет познания / Б. Г. Ананьев. - 3-е изд. - СПб. : Питер, 2001. - 282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Асмолов, А. Г. Психология личности : Принципы общепсихологического анализа, 2002, 414  с.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Бороздина Г.В. Психология делового общения. М, 2009, 294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Глуханюк Н.С. Общая психология 2005, 364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 М.Т. Психология и педагогика профессиональной деятельности. М, 2012.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В.Н. Психология общих способностей. - СПб.[и др.]:Питер, 2007. 362 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 М.И. Общая и социальная психология, 2005, 611 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М.В. Основы возрастной психологии и акмеологии : учеб. пособие / М. В. Ермолаева. - М. : Ось-89, 2011. - 414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Котова, И.Б. Общая психология : учеб. пособие / И. Б. Котова, О. С. Канаркевич. - М. : Дашков и К [и др.], 2012. - 479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Маклаков, А.Г. Общая психология : учеб. пособие для студентов вузов и слушателей курсов психолог. дисциплин / А. Г. Маклаков. - СПб.[и др.] : Питер, 2012. - 582 c.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С.Д. Общая психология, 2004, 523 с. </w:t>
      </w:r>
    </w:p>
    <w:p w:rsidR="00052AA6" w:rsidRPr="00F01C20" w:rsidRDefault="00052AA6" w:rsidP="00052A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Марцинковская Т.Д., Григорович Л.А. Психология и  педагогика. – М. : Проспект, 2011. – 464с.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 : Учебное пособие. Под ред. Л.А. Регуш, А.В. Орловой.– СПб. : Питер, 2010. 416с.</w:t>
      </w: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Петровский А. В., Ярошевский М.Г. . . Психология : [учебник] - 4-е изд., стер. - М. : Академия, 2005. - 501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Психология : учебник для гуманит. вузов / [Р. Г. Аверкин и др.] ; под ред. В. Н. Дружинина. - 2-е изд.. - СПб.[и др.] : Питер, 2009. - 652 c. 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Столяренко Л. Д. Психология : учебник для вузов, [рек. М-вом образования Рос. Федерации] / Л.Д. Столяренко. - СПб. : Питер, 2008. - 591 c.</w:t>
      </w:r>
    </w:p>
    <w:p w:rsidR="00052AA6" w:rsidRPr="00F01C20" w:rsidRDefault="00052AA6" w:rsidP="00052A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Штейнмец, А. Э. Общая психология : учеб. пособие / А. Э. Штейнмец. - 2-е изд., перераб. - М. : Академия, 2010. - 284 c.</w:t>
      </w:r>
    </w:p>
    <w:p w:rsidR="00052AA6" w:rsidRPr="00F01C20" w:rsidRDefault="00052AA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6" w:rsidRPr="00F01C20" w:rsidRDefault="00FE2506" w:rsidP="00052A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Литература по п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едагогик</w:t>
      </w:r>
      <w:r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01C20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2AA6" w:rsidRPr="00F0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  Н.В., Реан А.А. Педагогика : Учебник для вузов. – СПб.: Питер, 2004.-300С.:(Серия « Учебник для вузов» ).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Василькова Ю. В. Социальная педагогика : курс лекций. М, 2012, 440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Н.Ф. Общая педагогика : учеб. пособие для вузов / - СПб. : Речь, 2005. - 316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Григорович, Л.А. Педагогика и психология, 2003, 475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Гришанина А.Н. Психология и педагогика высшей школы, 2015, 155 с. 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И.А. Педагогическая психология : учеб. пособие для студентов высш. пед. учеб. заведений. - Ростов н/Д : Феникс, 1997. - 477 c. </w:t>
      </w:r>
    </w:p>
    <w:p w:rsidR="00052AA6" w:rsidRPr="00F01C20" w:rsidRDefault="00052AA6" w:rsidP="00052A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 А.Н. Профессиональное становление преподавателя высшей школы : монография  - СПб. : Изд-во СЗИУ РАНХиГС, 2014. -97 c. 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высшей школы: Учебное пособие. Издание второе / Под общ.  ред. А.А. Деркача.- М.: Изд-во РАГС, 2007. -258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Радугин А.А. Педагогика. М, 2002, 270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Рапацевич Е.С. Новейший психолого-педагогический словарь. М, 2011, 925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Резник С.Д. Преподаватель вуза: технологии и организация деятельности. М, 2011, 361 с. 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 Н.В. Психология и педагогика профессиональной деятельности. М, 2000. 381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С.Д. Педагогика и психология высшего образования: от деятельности к личности: Учеб. пособие - М.: Изд-во Академия, 2010. - 394 с.</w:t>
      </w:r>
    </w:p>
    <w:p w:rsidR="00052AA6" w:rsidRPr="00F01C20" w:rsidRDefault="00052AA6" w:rsidP="00052A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Юридическая педагогика. М,  2010, 495 с. </w:t>
      </w:r>
    </w:p>
    <w:p w:rsidR="00052AA6" w:rsidRPr="00F01C20" w:rsidRDefault="00052AA6" w:rsidP="00052A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Л.Д. Педагогика : учеб. для пед. колледжей - Ростов н/Д : Феникс, 2000. - 445 c. </w:t>
      </w:r>
    </w:p>
    <w:p w:rsidR="00052AA6" w:rsidRDefault="00052AA6" w:rsidP="003C624D">
      <w:pPr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6792A" w:rsidRPr="00F01C20" w:rsidTr="00B6792A">
        <w:tc>
          <w:tcPr>
            <w:tcW w:w="1510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промежуточного контроля)</w:t>
            </w:r>
          </w:p>
        </w:tc>
        <w:tc>
          <w:tcPr>
            <w:tcW w:w="1726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764" w:type="pct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(описаны в п. 2.2. настоящего документа)</w:t>
            </w:r>
          </w:p>
        </w:tc>
      </w:tr>
      <w:tr w:rsidR="00B6792A" w:rsidRPr="00F01C20" w:rsidTr="00B6792A">
        <w:tc>
          <w:tcPr>
            <w:tcW w:w="1510" w:type="pct"/>
            <w:vAlign w:val="center"/>
          </w:tcPr>
          <w:p w:rsidR="00B6792A" w:rsidRPr="00B6792A" w:rsidRDefault="00B6792A" w:rsidP="00B67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примеров;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теоретического содержания вопроса;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отвечать на вопросы. сформулированные шире, чем вопрос экзаменационного билета</w:t>
            </w:r>
          </w:p>
          <w:p w:rsidR="00B6792A" w:rsidRPr="00B6792A" w:rsidRDefault="00B6792A" w:rsidP="00B679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развернутый ответ на практическую часть билета, подготовленный самостоятельно </w:t>
            </w:r>
          </w:p>
        </w:tc>
        <w:tc>
          <w:tcPr>
            <w:tcW w:w="1764" w:type="pct"/>
            <w:vAlign w:val="center"/>
          </w:tcPr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на вопрос по профильной специальности оцениваются знания и умения обучающегося в области теоретического и практического анализа текущих международных событий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провести сравнительный анализ международных процессов  в различных регионах мира; умение выявлять специфические черты международного  сотрудничества и правовой динамики. 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проявления различного типа акторности в МО. Анализировать внешнеполитическую деятельность </w:t>
            </w: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государств.</w:t>
            </w:r>
          </w:p>
          <w:p w:rsidR="00B6792A" w:rsidRPr="00B6792A" w:rsidRDefault="00B6792A" w:rsidP="00B6792A">
            <w:pPr>
              <w:tabs>
                <w:tab w:val="left" w:pos="317"/>
              </w:tabs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на вопрос по психолого-педагогическому циклу  оцениваются умения и навыки обучающегося в области педагогического мастерства и психолого-педагогического анализа.</w:t>
            </w:r>
          </w:p>
          <w:p w:rsidR="00B6792A" w:rsidRPr="00B6792A" w:rsidRDefault="00B6792A" w:rsidP="00B6792A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2A" w:rsidRPr="00F01C20" w:rsidRDefault="00B6792A" w:rsidP="003C624D">
      <w:pPr>
        <w:rPr>
          <w:sz w:val="24"/>
          <w:szCs w:val="24"/>
        </w:rPr>
      </w:pPr>
    </w:p>
    <w:sectPr w:rsidR="00B6792A" w:rsidRPr="00F0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BC" w:rsidRDefault="00B539BC">
      <w:pPr>
        <w:spacing w:after="0" w:line="240" w:lineRule="auto"/>
      </w:pPr>
      <w:r>
        <w:separator/>
      </w:r>
    </w:p>
  </w:endnote>
  <w:endnote w:type="continuationSeparator" w:id="0">
    <w:p w:rsidR="00B539BC" w:rsidRDefault="00B5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BC" w:rsidRDefault="00B539BC">
      <w:pPr>
        <w:spacing w:after="0" w:line="240" w:lineRule="auto"/>
      </w:pPr>
      <w:r>
        <w:separator/>
      </w:r>
    </w:p>
  </w:footnote>
  <w:footnote w:type="continuationSeparator" w:id="0">
    <w:p w:rsidR="00B539BC" w:rsidRDefault="00B5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2A" w:rsidRDefault="00B6792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D0914">
      <w:rPr>
        <w:noProof/>
      </w:rPr>
      <w:t>1</w:t>
    </w:r>
    <w:r>
      <w:fldChar w:fldCharType="end"/>
    </w:r>
  </w:p>
  <w:p w:rsidR="00B6792A" w:rsidRDefault="00B679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D0914">
      <w:rPr>
        <w:noProof/>
      </w:rPr>
      <w:t>2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2A" w:rsidRDefault="00B6792A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D0914">
      <w:rPr>
        <w:noProof/>
      </w:rPr>
      <w:t>21</w:t>
    </w:r>
    <w:r>
      <w:fldChar w:fldCharType="end"/>
    </w:r>
  </w:p>
  <w:p w:rsidR="00B6792A" w:rsidRDefault="00B6792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082"/>
    <w:multiLevelType w:val="hybridMultilevel"/>
    <w:tmpl w:val="1108A6B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2F76"/>
    <w:multiLevelType w:val="multilevel"/>
    <w:tmpl w:val="BA76E90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F64EE5"/>
    <w:multiLevelType w:val="hybridMultilevel"/>
    <w:tmpl w:val="D8B8BED6"/>
    <w:lvl w:ilvl="0" w:tplc="74241D7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07360F"/>
    <w:multiLevelType w:val="hybridMultilevel"/>
    <w:tmpl w:val="E2C8BF9C"/>
    <w:lvl w:ilvl="0" w:tplc="3A52DC3A">
      <w:start w:val="1"/>
      <w:numFmt w:val="decimal"/>
      <w:lvlText w:val="%1."/>
      <w:lvlJc w:val="left"/>
      <w:pPr>
        <w:ind w:left="1440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0883"/>
    <w:multiLevelType w:val="hybridMultilevel"/>
    <w:tmpl w:val="8CA2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F32DE"/>
    <w:multiLevelType w:val="hybridMultilevel"/>
    <w:tmpl w:val="CDA6F420"/>
    <w:lvl w:ilvl="0" w:tplc="0419000F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714E"/>
    <w:multiLevelType w:val="hybridMultilevel"/>
    <w:tmpl w:val="31C0E52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51F04"/>
    <w:multiLevelType w:val="hybridMultilevel"/>
    <w:tmpl w:val="32C2C04A"/>
    <w:lvl w:ilvl="0" w:tplc="808E469C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747A3AB7"/>
    <w:multiLevelType w:val="hybridMultilevel"/>
    <w:tmpl w:val="9A82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53838"/>
    <w:multiLevelType w:val="hybridMultilevel"/>
    <w:tmpl w:val="E8082FDE"/>
    <w:lvl w:ilvl="0" w:tplc="BF1C07F0">
      <w:start w:val="9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90A1B"/>
    <w:multiLevelType w:val="hybridMultilevel"/>
    <w:tmpl w:val="9B8A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D"/>
    <w:rsid w:val="0002136B"/>
    <w:rsid w:val="00044E37"/>
    <w:rsid w:val="00052AA6"/>
    <w:rsid w:val="00073BCD"/>
    <w:rsid w:val="00075D45"/>
    <w:rsid w:val="000B7401"/>
    <w:rsid w:val="000D7C22"/>
    <w:rsid w:val="00263764"/>
    <w:rsid w:val="00280396"/>
    <w:rsid w:val="002A7777"/>
    <w:rsid w:val="002B2331"/>
    <w:rsid w:val="00334095"/>
    <w:rsid w:val="003434FA"/>
    <w:rsid w:val="003B1DE2"/>
    <w:rsid w:val="003B23BB"/>
    <w:rsid w:val="003B44BC"/>
    <w:rsid w:val="003C624D"/>
    <w:rsid w:val="003D4919"/>
    <w:rsid w:val="003D56EA"/>
    <w:rsid w:val="00415566"/>
    <w:rsid w:val="00444C4D"/>
    <w:rsid w:val="00444F26"/>
    <w:rsid w:val="00453FBC"/>
    <w:rsid w:val="0047149F"/>
    <w:rsid w:val="00523449"/>
    <w:rsid w:val="005852F6"/>
    <w:rsid w:val="00595E6A"/>
    <w:rsid w:val="005A2305"/>
    <w:rsid w:val="005A4572"/>
    <w:rsid w:val="00600300"/>
    <w:rsid w:val="00604389"/>
    <w:rsid w:val="006114D5"/>
    <w:rsid w:val="00697477"/>
    <w:rsid w:val="006A4041"/>
    <w:rsid w:val="006D0A5A"/>
    <w:rsid w:val="006F1AB6"/>
    <w:rsid w:val="00711326"/>
    <w:rsid w:val="00712028"/>
    <w:rsid w:val="00737F24"/>
    <w:rsid w:val="007A0BEA"/>
    <w:rsid w:val="007A5F49"/>
    <w:rsid w:val="007F07EF"/>
    <w:rsid w:val="00827CCE"/>
    <w:rsid w:val="008422CE"/>
    <w:rsid w:val="0086432E"/>
    <w:rsid w:val="00887F07"/>
    <w:rsid w:val="008D0914"/>
    <w:rsid w:val="008D6943"/>
    <w:rsid w:val="008F73C3"/>
    <w:rsid w:val="0096534D"/>
    <w:rsid w:val="0098219C"/>
    <w:rsid w:val="009C4029"/>
    <w:rsid w:val="009C5F9C"/>
    <w:rsid w:val="009D422D"/>
    <w:rsid w:val="009D675B"/>
    <w:rsid w:val="009F7CE9"/>
    <w:rsid w:val="00A40C3F"/>
    <w:rsid w:val="00A52D52"/>
    <w:rsid w:val="00AD15DE"/>
    <w:rsid w:val="00AF0D16"/>
    <w:rsid w:val="00B00F38"/>
    <w:rsid w:val="00B539BC"/>
    <w:rsid w:val="00B6792A"/>
    <w:rsid w:val="00BD0EC0"/>
    <w:rsid w:val="00C02508"/>
    <w:rsid w:val="00C472D3"/>
    <w:rsid w:val="00C52A39"/>
    <w:rsid w:val="00C976EB"/>
    <w:rsid w:val="00D202F7"/>
    <w:rsid w:val="00D73E21"/>
    <w:rsid w:val="00DE710A"/>
    <w:rsid w:val="00E25A34"/>
    <w:rsid w:val="00E41ED4"/>
    <w:rsid w:val="00E72CCC"/>
    <w:rsid w:val="00E956F8"/>
    <w:rsid w:val="00EA6462"/>
    <w:rsid w:val="00ED4E67"/>
    <w:rsid w:val="00F01C20"/>
    <w:rsid w:val="00F112A4"/>
    <w:rsid w:val="00F245FE"/>
    <w:rsid w:val="00F71B32"/>
    <w:rsid w:val="00FA3142"/>
    <w:rsid w:val="00FD28D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C4CF"/>
  <w15:docId w15:val="{A4509100-3424-487E-895E-83AAE41D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24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C624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C624D"/>
    <w:pPr>
      <w:ind w:left="720"/>
      <w:contextualSpacing/>
    </w:pPr>
  </w:style>
  <w:style w:type="table" w:styleId="a6">
    <w:name w:val="Table Grid"/>
    <w:basedOn w:val="a1"/>
    <w:uiPriority w:val="59"/>
    <w:rsid w:val="003C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trends.ru/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hyperlink" Target="https://www.chathamhouse.org" TargetMode="External"/><Relationship Id="rId39" Type="http://schemas.openxmlformats.org/officeDocument/2006/relationships/hyperlink" Target="http://www.wcc-coe.org" TargetMode="External"/><Relationship Id="rId21" Type="http://schemas.openxmlformats.org/officeDocument/2006/relationships/hyperlink" Target="http://www.brookings.edu" TargetMode="External"/><Relationship Id="rId34" Type="http://schemas.openxmlformats.org/officeDocument/2006/relationships/hyperlink" Target="http://www.hsfk.de" TargetMode="External"/><Relationship Id="rId42" Type="http://schemas.openxmlformats.org/officeDocument/2006/relationships/hyperlink" Target="http://www.weforum.org/" TargetMode="External"/><Relationship Id="rId47" Type="http://schemas.openxmlformats.org/officeDocument/2006/relationships/hyperlink" Target="http://www.themwl.org" TargetMode="External"/><Relationship Id="rId50" Type="http://schemas.openxmlformats.org/officeDocument/2006/relationships/hyperlink" Target="http://www.redcross.ru/" TargetMode="External"/><Relationship Id="rId55" Type="http://schemas.openxmlformats.org/officeDocument/2006/relationships/hyperlink" Target="http://www.earthcharterinaction.org/content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patial-economics.com/en/" TargetMode="External"/><Relationship Id="rId29" Type="http://schemas.openxmlformats.org/officeDocument/2006/relationships/hyperlink" Target="http://www.iiss.org" TargetMode="External"/><Relationship Id="rId11" Type="http://schemas.openxmlformats.org/officeDocument/2006/relationships/hyperlink" Target="http://www.vestnik.mgimo.ru/" TargetMode="External"/><Relationship Id="rId24" Type="http://schemas.openxmlformats.org/officeDocument/2006/relationships/hyperlink" Target="http://kellogg.nd.edu" TargetMode="External"/><Relationship Id="rId32" Type="http://schemas.openxmlformats.org/officeDocument/2006/relationships/hyperlink" Target="http://svop.ru" TargetMode="External"/><Relationship Id="rId37" Type="http://schemas.openxmlformats.org/officeDocument/2006/relationships/hyperlink" Target="http://www.ru/msf.org" TargetMode="External"/><Relationship Id="rId40" Type="http://schemas.openxmlformats.org/officeDocument/2006/relationships/hyperlink" Target="http://www.wwf.ru/" TargetMode="External"/><Relationship Id="rId45" Type="http://schemas.openxmlformats.org/officeDocument/2006/relationships/hyperlink" Target="http://www.foeeurope.org" TargetMode="External"/><Relationship Id="rId53" Type="http://schemas.openxmlformats.org/officeDocument/2006/relationships/hyperlink" Target="http://www.pugwash.or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rfej.ru/rv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observer.materik.ru/observer/index.html" TargetMode="External"/><Relationship Id="rId22" Type="http://schemas.openxmlformats.org/officeDocument/2006/relationships/hyperlink" Target="http://www.hoover.org" TargetMode="External"/><Relationship Id="rId27" Type="http://schemas.openxmlformats.org/officeDocument/2006/relationships/hyperlink" Target="http://www.rand.org" TargetMode="External"/><Relationship Id="rId30" Type="http://schemas.openxmlformats.org/officeDocument/2006/relationships/hyperlink" Target="http://www.swp-berlin.org" TargetMode="External"/><Relationship Id="rId35" Type="http://schemas.openxmlformats.org/officeDocument/2006/relationships/hyperlink" Target="http://www.pircenter.org" TargetMode="External"/><Relationship Id="rId43" Type="http://schemas.openxmlformats.org/officeDocument/2006/relationships/hyperlink" Target="http://www.greenpeace.org/russia/ru" TargetMode="External"/><Relationship Id="rId48" Type="http://schemas.openxmlformats.org/officeDocument/2006/relationships/hyperlink" Target="http://www.ammesty.org/" TargetMode="External"/><Relationship Id="rId56" Type="http://schemas.openxmlformats.org/officeDocument/2006/relationships/hyperlink" Target="http://www.hrw.org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olympic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ircenter.org/security-index" TargetMode="External"/><Relationship Id="rId17" Type="http://schemas.openxmlformats.org/officeDocument/2006/relationships/hyperlink" Target="http://www.rusus.ru/" TargetMode="External"/><Relationship Id="rId25" Type="http://schemas.openxmlformats.org/officeDocument/2006/relationships/hyperlink" Target="http://www.kida.re.kr" TargetMode="External"/><Relationship Id="rId33" Type="http://schemas.openxmlformats.org/officeDocument/2006/relationships/hyperlink" Target="http://www.sipri.org" TargetMode="External"/><Relationship Id="rId38" Type="http://schemas.openxmlformats.org/officeDocument/2006/relationships/hyperlink" Target="http://www.motamaralalamalislami.org" TargetMode="External"/><Relationship Id="rId46" Type="http://schemas.openxmlformats.org/officeDocument/2006/relationships/hyperlink" Target="http://www.care.org/" TargetMode="External"/><Relationship Id="rId20" Type="http://schemas.openxmlformats.org/officeDocument/2006/relationships/hyperlink" Target="http://www.atlanticcouncil.org" TargetMode="External"/><Relationship Id="rId41" Type="http://schemas.openxmlformats.org/officeDocument/2006/relationships/hyperlink" Target="http://www.weforum.org" TargetMode="External"/><Relationship Id="rId54" Type="http://schemas.openxmlformats.org/officeDocument/2006/relationships/hyperlink" Target="http://www.clubofrom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jkum.ru/" TargetMode="External"/><Relationship Id="rId23" Type="http://schemas.openxmlformats.org/officeDocument/2006/relationships/hyperlink" Target="http://www.hudson.org" TargetMode="External"/><Relationship Id="rId28" Type="http://schemas.openxmlformats.org/officeDocument/2006/relationships/hyperlink" Target="http://ru.valdaiclub.com/" TargetMode="External"/><Relationship Id="rId36" Type="http://schemas.openxmlformats.org/officeDocument/2006/relationships/hyperlink" Target="http://www.msf.org/" TargetMode="External"/><Relationship Id="rId49" Type="http://schemas.openxmlformats.org/officeDocument/2006/relationships/hyperlink" Target="http://www/.icrc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orj.hse.ru/" TargetMode="External"/><Relationship Id="rId31" Type="http://schemas.openxmlformats.org/officeDocument/2006/relationships/hyperlink" Target="http://russiancouncil.ru/" TargetMode="External"/><Relationship Id="rId44" Type="http://schemas.openxmlformats.org/officeDocument/2006/relationships/hyperlink" Target="http://www.green&#1088;&#1077;&#1072;&#1089;&#1077;.org/international" TargetMode="External"/><Relationship Id="rId52" Type="http://schemas.openxmlformats.org/officeDocument/2006/relationships/hyperlink" Target="http://www.oxf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Колесникова Евгения Николаевна</cp:lastModifiedBy>
  <cp:revision>10</cp:revision>
  <cp:lastPrinted>2018-09-28T10:16:00Z</cp:lastPrinted>
  <dcterms:created xsi:type="dcterms:W3CDTF">2018-03-15T15:25:00Z</dcterms:created>
  <dcterms:modified xsi:type="dcterms:W3CDTF">2020-06-02T19:54:00Z</dcterms:modified>
</cp:coreProperties>
</file>