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BD67" w14:textId="0CB46578" w:rsidR="005A51C4" w:rsidRDefault="005A51C4" w:rsidP="00884B1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Правила (рекомендации) по содержанию, наполнению и оформлению основных элементов ВКР</w:t>
      </w:r>
    </w:p>
    <w:p w14:paraId="7FA56563" w14:textId="77777777" w:rsidR="00AD2F8F" w:rsidRDefault="00AD2F8F" w:rsidP="00884B1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BE576A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Рекомендуемый объем текста ВКР (без учета приложений) составляет:</w:t>
      </w:r>
    </w:p>
    <w:p w14:paraId="422C3D32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 программам бакалавриата – 40-60 страниц;</w:t>
      </w:r>
    </w:p>
    <w:p w14:paraId="36349024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8A7AEA" w14:textId="77777777" w:rsidR="00AD2F8F" w:rsidRDefault="00AD2F8F" w:rsidP="00AD2F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ВКР содержит следующие основные элементы:</w:t>
      </w:r>
    </w:p>
    <w:p w14:paraId="709A2192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титульный лист;</w:t>
      </w:r>
    </w:p>
    <w:p w14:paraId="6406D194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содержание;</w:t>
      </w:r>
    </w:p>
    <w:p w14:paraId="2B18A9C6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введение;</w:t>
      </w:r>
    </w:p>
    <w:p w14:paraId="6C35E479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основная часть;</w:t>
      </w:r>
    </w:p>
    <w:p w14:paraId="6A8AE419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заключение;</w:t>
      </w:r>
    </w:p>
    <w:p w14:paraId="6D5D93E2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библиографический список;</w:t>
      </w:r>
    </w:p>
    <w:p w14:paraId="39FF2828" w14:textId="77777777" w:rsidR="00AD2F8F" w:rsidRDefault="00AD2F8F" w:rsidP="00AD2F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приложения (при наличии).</w:t>
      </w:r>
    </w:p>
    <w:p w14:paraId="7C1B398A" w14:textId="77777777" w:rsidR="00AD2F8F" w:rsidRPr="006336AD" w:rsidRDefault="00AD2F8F" w:rsidP="00884B1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310537" w14:textId="77777777" w:rsidR="005A51C4" w:rsidRPr="006336AD" w:rsidRDefault="005A51C4" w:rsidP="00884B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Титульный лист и содержание занимают два первых листа и оформляются в соответствии с установленными правилами. </w:t>
      </w:r>
    </w:p>
    <w:p w14:paraId="57A1DEEE" w14:textId="77777777" w:rsidR="005A51C4" w:rsidRPr="00DF0399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В наименовании ВК</w:t>
      </w:r>
      <w:r w:rsidRPr="00DF0399">
        <w:rPr>
          <w:rFonts w:ascii="Times New Roman" w:hAnsi="Times New Roman"/>
          <w:sz w:val="24"/>
          <w:szCs w:val="24"/>
        </w:rPr>
        <w:t xml:space="preserve">Р на титульном листе не допускаются сокращения (аббревиатуры), в наименованиях глав и параграфов во всем тексте сокращения </w:t>
      </w:r>
      <w:r w:rsidRPr="00E04F2D">
        <w:rPr>
          <w:rFonts w:ascii="Times New Roman" w:hAnsi="Times New Roman"/>
          <w:sz w:val="24"/>
          <w:szCs w:val="24"/>
        </w:rPr>
        <w:t>используются,</w:t>
      </w:r>
      <w:r w:rsidRPr="00DF0399">
        <w:rPr>
          <w:rFonts w:ascii="Times New Roman" w:hAnsi="Times New Roman"/>
          <w:sz w:val="24"/>
          <w:szCs w:val="24"/>
        </w:rPr>
        <w:t xml:space="preserve"> исходя из целесообразности. </w:t>
      </w:r>
    </w:p>
    <w:p w14:paraId="77F22307" w14:textId="76B37E79" w:rsidR="005A51C4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399">
        <w:rPr>
          <w:rFonts w:ascii="Times New Roman" w:hAnsi="Times New Roman"/>
          <w:sz w:val="24"/>
          <w:szCs w:val="24"/>
        </w:rPr>
        <w:t xml:space="preserve">В </w:t>
      </w:r>
      <w:r w:rsidR="007551E2">
        <w:rPr>
          <w:rFonts w:ascii="Times New Roman" w:hAnsi="Times New Roman"/>
          <w:sz w:val="24"/>
          <w:szCs w:val="24"/>
        </w:rPr>
        <w:t xml:space="preserve">разделе </w:t>
      </w:r>
      <w:r w:rsidR="007551E2" w:rsidRPr="007551E2">
        <w:rPr>
          <w:rFonts w:ascii="Times New Roman" w:hAnsi="Times New Roman"/>
          <w:b/>
          <w:sz w:val="24"/>
          <w:szCs w:val="24"/>
        </w:rPr>
        <w:t>«Содержание»</w:t>
      </w:r>
      <w:r w:rsidRPr="007551E2">
        <w:rPr>
          <w:rFonts w:ascii="Times New Roman" w:hAnsi="Times New Roman"/>
          <w:b/>
          <w:sz w:val="24"/>
          <w:szCs w:val="24"/>
        </w:rPr>
        <w:t xml:space="preserve"> </w:t>
      </w:r>
      <w:r w:rsidRPr="00DF0399">
        <w:rPr>
          <w:rFonts w:ascii="Times New Roman" w:hAnsi="Times New Roman"/>
          <w:sz w:val="24"/>
          <w:szCs w:val="24"/>
        </w:rPr>
        <w:t>указывается название всех глав, параграфов, а также названия всех приложений с соответствующими номерами страниц.</w:t>
      </w:r>
    </w:p>
    <w:p w14:paraId="350AA9A9" w14:textId="77777777" w:rsidR="007551E2" w:rsidRDefault="007551E2" w:rsidP="007551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Рекомендуемая структура работы: 2-3 главы по 2-4 параграфа каждая. </w:t>
      </w:r>
    </w:p>
    <w:p w14:paraId="5F07DF8A" w14:textId="0054CF26" w:rsidR="007551E2" w:rsidRDefault="007551E2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«Содержание» оформляется в виде гиперссылок (в меню программы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раздел </w:t>
      </w:r>
      <w:proofErr w:type="spellStart"/>
      <w:r>
        <w:rPr>
          <w:rFonts w:ascii="Times New Roman" w:hAnsi="Times New Roman"/>
          <w:sz w:val="24"/>
          <w:szCs w:val="24"/>
        </w:rPr>
        <w:t>Ссылки_Оглавление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02C08E67" w14:textId="7884C5D5" w:rsidR="007551E2" w:rsidRPr="007551E2" w:rsidRDefault="007551E2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«Введение».</w:t>
      </w:r>
    </w:p>
    <w:p w14:paraId="1F36CA31" w14:textId="5766E267" w:rsidR="005A51C4" w:rsidRPr="00DF0399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399">
        <w:rPr>
          <w:rFonts w:ascii="Times New Roman" w:hAnsi="Times New Roman"/>
          <w:sz w:val="24"/>
          <w:szCs w:val="24"/>
        </w:rPr>
        <w:t>Во «Введении» раскрываются следующие аспекты:</w:t>
      </w:r>
    </w:p>
    <w:p w14:paraId="13F77D04" w14:textId="77777777" w:rsidR="005A51C4" w:rsidRPr="00DF0399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399">
        <w:rPr>
          <w:rFonts w:ascii="Times New Roman" w:hAnsi="Times New Roman"/>
          <w:sz w:val="24"/>
          <w:szCs w:val="24"/>
        </w:rPr>
        <w:t>– актуальность выбранной темы, ее теоретическое и практическое значение;</w:t>
      </w:r>
    </w:p>
    <w:p w14:paraId="1883B34F" w14:textId="65DF03BC" w:rsidR="005A51C4" w:rsidRPr="00DF0399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399">
        <w:rPr>
          <w:rFonts w:ascii="Times New Roman" w:hAnsi="Times New Roman"/>
          <w:sz w:val="24"/>
          <w:szCs w:val="24"/>
        </w:rPr>
        <w:t>–</w:t>
      </w:r>
      <w:r w:rsidR="001D0005">
        <w:rPr>
          <w:rFonts w:ascii="Times New Roman" w:hAnsi="Times New Roman"/>
          <w:sz w:val="24"/>
          <w:szCs w:val="24"/>
        </w:rPr>
        <w:t xml:space="preserve"> </w:t>
      </w:r>
      <w:r w:rsidRPr="00DF0399">
        <w:rPr>
          <w:rFonts w:ascii="Times New Roman" w:hAnsi="Times New Roman"/>
          <w:sz w:val="24"/>
          <w:szCs w:val="24"/>
        </w:rPr>
        <w:t xml:space="preserve">теоретическая основа </w:t>
      </w:r>
      <w:r w:rsidR="001D0005">
        <w:rPr>
          <w:rFonts w:ascii="Times New Roman" w:hAnsi="Times New Roman"/>
          <w:sz w:val="24"/>
          <w:szCs w:val="24"/>
        </w:rPr>
        <w:t xml:space="preserve">исследования </w:t>
      </w:r>
      <w:r w:rsidRPr="00DF0399">
        <w:rPr>
          <w:rFonts w:ascii="Times New Roman" w:hAnsi="Times New Roman"/>
          <w:sz w:val="24"/>
          <w:szCs w:val="24"/>
        </w:rPr>
        <w:t>(для бакалавриата);</w:t>
      </w:r>
    </w:p>
    <w:p w14:paraId="0F82A1AA" w14:textId="77777777" w:rsidR="005A51C4" w:rsidRPr="00DF0399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399">
        <w:rPr>
          <w:rFonts w:ascii="Times New Roman" w:hAnsi="Times New Roman"/>
          <w:sz w:val="24"/>
          <w:szCs w:val="24"/>
        </w:rPr>
        <w:t>– цель исследования и конкретные задачи, которые автор ставит перед собой в процессе работы;</w:t>
      </w:r>
    </w:p>
    <w:p w14:paraId="2180A092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399">
        <w:rPr>
          <w:rFonts w:ascii="Times New Roman" w:hAnsi="Times New Roman"/>
          <w:sz w:val="24"/>
          <w:szCs w:val="24"/>
        </w:rPr>
        <w:t>– объект и предмет исследования;</w:t>
      </w:r>
    </w:p>
    <w:p w14:paraId="5E9CC226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– методы исследования;</w:t>
      </w:r>
    </w:p>
    <w:p w14:paraId="3ED12617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– нормативно-правовая основа исследования;</w:t>
      </w:r>
    </w:p>
    <w:p w14:paraId="78AF049D" w14:textId="0CD76FAA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– информационная (или информационно-эмпирическая) основа исследования</w:t>
      </w:r>
      <w:r w:rsidR="006A7584">
        <w:rPr>
          <w:rFonts w:ascii="Times New Roman" w:hAnsi="Times New Roman"/>
          <w:sz w:val="24"/>
          <w:szCs w:val="24"/>
        </w:rPr>
        <w:t>.</w:t>
      </w:r>
    </w:p>
    <w:p w14:paraId="3FC9DE0D" w14:textId="77777777" w:rsidR="001D0005" w:rsidRDefault="001D0005" w:rsidP="00870B0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4A685B" w14:textId="4B881CE8" w:rsidR="00DA6F40" w:rsidRDefault="005A51C4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4F2D">
        <w:rPr>
          <w:rFonts w:ascii="Times New Roman" w:hAnsi="Times New Roman"/>
          <w:b/>
          <w:sz w:val="24"/>
          <w:szCs w:val="24"/>
        </w:rPr>
        <w:t xml:space="preserve">Основная часть </w:t>
      </w:r>
      <w:r w:rsidR="00DA6F40">
        <w:rPr>
          <w:rFonts w:ascii="Times New Roman" w:hAnsi="Times New Roman"/>
          <w:b/>
          <w:sz w:val="24"/>
          <w:szCs w:val="24"/>
        </w:rPr>
        <w:t>ВКР.</w:t>
      </w:r>
    </w:p>
    <w:p w14:paraId="7F8892FB" w14:textId="05497B67" w:rsidR="00DA6F40" w:rsidRDefault="00DA6F40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6F40">
        <w:rPr>
          <w:rFonts w:ascii="Times New Roman" w:hAnsi="Times New Roman"/>
          <w:b/>
          <w:sz w:val="24"/>
          <w:szCs w:val="24"/>
        </w:rPr>
        <w:t>Основная часть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51C4" w:rsidRPr="00E04F2D">
        <w:rPr>
          <w:rFonts w:ascii="Times New Roman" w:hAnsi="Times New Roman"/>
          <w:sz w:val="24"/>
          <w:szCs w:val="24"/>
        </w:rPr>
        <w:t>состоит из глав (2-3), которые делятся на параграфы. Содержание основной части должно носить предметный, конкретный характер и подтверждаться результатами исследования, методическими и нормативными материалами и конкретными данными, полученными в результате прохождения производственной практики и других возможных форм самостоятельной практической деятельности студентов</w:t>
      </w:r>
      <w:r w:rsidR="00870B0F" w:rsidRPr="00870B0F">
        <w:rPr>
          <w:rFonts w:ascii="Times New Roman" w:hAnsi="Times New Roman"/>
          <w:sz w:val="24"/>
          <w:szCs w:val="24"/>
        </w:rPr>
        <w:t>.</w:t>
      </w:r>
      <w:r w:rsidR="005A51C4" w:rsidRPr="00E04F2D">
        <w:rPr>
          <w:rFonts w:ascii="Times New Roman" w:hAnsi="Times New Roman"/>
          <w:sz w:val="24"/>
          <w:szCs w:val="24"/>
        </w:rPr>
        <w:t xml:space="preserve"> </w:t>
      </w:r>
    </w:p>
    <w:p w14:paraId="71D274FD" w14:textId="5C107C97" w:rsidR="005A51C4" w:rsidRPr="00E04F2D" w:rsidRDefault="005A51C4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>Представленные оценки и выводы, предлагаемые подходы и варианты решения, в свою очередь, должны иметь теоретическое обоснование. Использование всех, как теоретических, так и практических материалов должно сопровождаться обязательными ссылками на литературные (документальные) источники.</w:t>
      </w:r>
    </w:p>
    <w:p w14:paraId="7F162115" w14:textId="77777777" w:rsidR="00DA6F40" w:rsidRDefault="00DA6F40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Рекомендуемая структура основной части работы должна включать следующие логические блоки: </w:t>
      </w:r>
    </w:p>
    <w:p w14:paraId="61618ED9" w14:textId="266A3148" w:rsidR="00DA6F40" w:rsidRDefault="00DA6F40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теоретическая часть (описывающая объект исследования, раскрывающая предметную область исследования, нормативно-правовые и организационные основы, обеспечивающие функционирование (существование) объекта исследования).</w:t>
      </w:r>
    </w:p>
    <w:p w14:paraId="52F16E12" w14:textId="4AFE148C" w:rsidR="00DA6F40" w:rsidRDefault="00DA6F40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аналитическая часть (включающая анализ статистической и аналитической информации, определяющей текущее состояние объекта исследования и позволяющее определить проблемы его состояния, функционирования, развития).</w:t>
      </w:r>
    </w:p>
    <w:p w14:paraId="106710FC" w14:textId="7BCFE198" w:rsidR="00DA6F40" w:rsidRDefault="00DA6F40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рекомендательная часть (включающая развернутые, обоснованные предложения по решению выделенных автором проблем). </w:t>
      </w:r>
    </w:p>
    <w:p w14:paraId="2F2773F3" w14:textId="77777777" w:rsidR="006A7584" w:rsidRDefault="006A7584" w:rsidP="00DA6F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7D2B051" w14:textId="5FA09956" w:rsidR="00DA6F40" w:rsidRPr="00DA6F40" w:rsidRDefault="00DA6F40" w:rsidP="00DA6F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6F40">
        <w:rPr>
          <w:rFonts w:ascii="Times New Roman" w:hAnsi="Times New Roman"/>
          <w:b/>
          <w:sz w:val="24"/>
          <w:szCs w:val="24"/>
        </w:rPr>
        <w:t>Раздел «Заключение»</w:t>
      </w:r>
      <w:r w:rsidR="00D0618C">
        <w:rPr>
          <w:rFonts w:ascii="Times New Roman" w:hAnsi="Times New Roman"/>
          <w:b/>
          <w:sz w:val="24"/>
          <w:szCs w:val="24"/>
        </w:rPr>
        <w:t>.</w:t>
      </w:r>
    </w:p>
    <w:p w14:paraId="31DF0F03" w14:textId="075004CE" w:rsidR="005A51C4" w:rsidRDefault="005A51C4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>В заключении должны быть представлены основные результаты исследования; сформулированы выводы, полученные в процессе работы, и даны предложения как теоретического, так и практического характера в части дальнейших перспектив исследования и решения поставленной задачи (проблемы). В заключении делается вывод о достижении поставленной цели.</w:t>
      </w:r>
    </w:p>
    <w:p w14:paraId="4E16AECB" w14:textId="6F0FD6FC" w:rsidR="00D0618C" w:rsidRDefault="00D0618C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представляет собой систематизацию полученных результатов и не может содержать новых фактов, выводов и предложений, которые отсутствуют в основной части работы.</w:t>
      </w:r>
      <w:r w:rsidR="00F824A9">
        <w:rPr>
          <w:rFonts w:ascii="Times New Roman" w:hAnsi="Times New Roman"/>
          <w:sz w:val="24"/>
          <w:szCs w:val="24"/>
        </w:rPr>
        <w:t xml:space="preserve"> </w:t>
      </w:r>
    </w:p>
    <w:p w14:paraId="23D4FA7A" w14:textId="7271C6D2" w:rsidR="00D0618C" w:rsidRPr="00D0618C" w:rsidRDefault="00D0618C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618C">
        <w:rPr>
          <w:rFonts w:ascii="Times New Roman" w:hAnsi="Times New Roman"/>
          <w:b/>
          <w:sz w:val="24"/>
          <w:szCs w:val="24"/>
        </w:rPr>
        <w:t xml:space="preserve">Библиографический список. </w:t>
      </w:r>
    </w:p>
    <w:p w14:paraId="554FBEBB" w14:textId="77777777" w:rsidR="005A51C4" w:rsidRPr="00E04F2D" w:rsidRDefault="005A51C4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 xml:space="preserve">Библиографический список должен содержать весь перечень использованных источников в процессе работы в следующем порядке: </w:t>
      </w:r>
    </w:p>
    <w:p w14:paraId="6F54E133" w14:textId="5F42EE86" w:rsidR="005A51C4" w:rsidRPr="00E04F2D" w:rsidRDefault="005A51C4" w:rsidP="00DC0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>нормативно-правовые акты и официальные документы</w:t>
      </w:r>
      <w:r w:rsidR="00D0618C">
        <w:rPr>
          <w:rFonts w:ascii="Times New Roman" w:hAnsi="Times New Roman"/>
          <w:sz w:val="24"/>
          <w:szCs w:val="24"/>
        </w:rPr>
        <w:t xml:space="preserve"> (с соблюдением принципа иерархии)</w:t>
      </w:r>
      <w:r w:rsidRPr="00E04F2D">
        <w:rPr>
          <w:rFonts w:ascii="Times New Roman" w:hAnsi="Times New Roman"/>
          <w:sz w:val="24"/>
          <w:szCs w:val="24"/>
        </w:rPr>
        <w:t xml:space="preserve">; </w:t>
      </w:r>
    </w:p>
    <w:p w14:paraId="2650567E" w14:textId="1D28416D" w:rsidR="005A51C4" w:rsidRPr="00E04F2D" w:rsidRDefault="005A51C4" w:rsidP="00DC0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 xml:space="preserve">научная </w:t>
      </w:r>
      <w:r w:rsidR="00D0618C">
        <w:rPr>
          <w:rFonts w:ascii="Times New Roman" w:hAnsi="Times New Roman"/>
          <w:sz w:val="24"/>
          <w:szCs w:val="24"/>
        </w:rPr>
        <w:t>и учебная литература</w:t>
      </w:r>
      <w:r w:rsidRPr="00E04F2D">
        <w:rPr>
          <w:rFonts w:ascii="Times New Roman" w:hAnsi="Times New Roman"/>
          <w:sz w:val="24"/>
          <w:szCs w:val="24"/>
        </w:rPr>
        <w:t xml:space="preserve"> (литература на иностранных языках размещается в конце); </w:t>
      </w:r>
    </w:p>
    <w:p w14:paraId="7312E814" w14:textId="77777777" w:rsidR="005A51C4" w:rsidRPr="00E04F2D" w:rsidRDefault="005A51C4" w:rsidP="00DC0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 xml:space="preserve">официальные сайты и ресурсы сети Интернет. </w:t>
      </w:r>
    </w:p>
    <w:p w14:paraId="375E2BF8" w14:textId="77777777" w:rsidR="005A51C4" w:rsidRPr="00E04F2D" w:rsidRDefault="005A51C4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 xml:space="preserve">В подразделе «Нормативные акты и официальные документы» источники перечисляются в порядке иерархии. При перечислении НПА следует соблюдать принцип иерархии. Поскольку Российская Федерация обладает суверенитетом и самостоятельностью в принятии законов, то первейшим и основным государственно-устанавливающим </w:t>
      </w:r>
      <w:proofErr w:type="spellStart"/>
      <w:r w:rsidRPr="00E04F2D">
        <w:rPr>
          <w:rFonts w:ascii="Times New Roman" w:hAnsi="Times New Roman"/>
          <w:sz w:val="24"/>
          <w:szCs w:val="24"/>
        </w:rPr>
        <w:t>законорегулирующим</w:t>
      </w:r>
      <w:proofErr w:type="spellEnd"/>
      <w:r w:rsidRPr="00E04F2D">
        <w:rPr>
          <w:rFonts w:ascii="Times New Roman" w:hAnsi="Times New Roman"/>
          <w:sz w:val="24"/>
          <w:szCs w:val="24"/>
        </w:rPr>
        <w:t xml:space="preserve"> документом является Конституция РФ. Далее упоминаются ФКЗ, ФЗ, Указы Президента РФ, Постановления Правительства РФ, Письма ИОГВ, НПА на уровне субъекта РФ и муниципальном уровне, и после – международные акты по теме работы. Нормативно-правовые акты, утратившие силу к моменту написания ВКР и сдачи перед защитой, следует упоминать в конце подраздела «Нормативные акты и официальные документы» с отметкой об утрате юридической силы (к примеру – утр. силу с 29.08.2019). </w:t>
      </w:r>
    </w:p>
    <w:p w14:paraId="32C9A7BB" w14:textId="3AA0D258" w:rsidR="005A51C4" w:rsidRDefault="008A6EF7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подразделе «Научная</w:t>
      </w:r>
      <w:r w:rsidR="005A51C4" w:rsidRPr="00E04F2D">
        <w:rPr>
          <w:rFonts w:ascii="Times New Roman" w:hAnsi="Times New Roman"/>
          <w:sz w:val="24"/>
          <w:szCs w:val="24"/>
        </w:rPr>
        <w:t xml:space="preserve"> литература» приводятся монографии, статьи из научных журналов, авторефераты диссертаций, диссертации, словари, справочные, статистические источники, материалы отчётности, использованные при написании ВКР. </w:t>
      </w:r>
    </w:p>
    <w:p w14:paraId="5FA0F78A" w14:textId="4FD8155F" w:rsidR="00D0618C" w:rsidRPr="00E04F2D" w:rsidRDefault="00D0618C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исследовательской работе, которой является ВКР не используются материалы лекций и т.п.</w:t>
      </w:r>
    </w:p>
    <w:p w14:paraId="7D347437" w14:textId="77777777" w:rsidR="005A51C4" w:rsidRPr="00E04F2D" w:rsidRDefault="005A51C4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 xml:space="preserve">Источники в данном подразделе приводятся в алфавитном порядке. </w:t>
      </w:r>
    </w:p>
    <w:p w14:paraId="605B6687" w14:textId="77777777" w:rsidR="005A51C4" w:rsidRPr="00E04F2D" w:rsidRDefault="005A51C4" w:rsidP="00DC0E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 xml:space="preserve">В подразделе «официальные сайты и ресурсы сети Интернет» приводятся официальные названия сайтов, информация с которых была использована при написании ВКР. </w:t>
      </w:r>
    </w:p>
    <w:p w14:paraId="2D792F52" w14:textId="77777777" w:rsidR="005A51C4" w:rsidRPr="00E04F2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F2D">
        <w:rPr>
          <w:rFonts w:ascii="Times New Roman" w:hAnsi="Times New Roman"/>
          <w:sz w:val="24"/>
          <w:szCs w:val="24"/>
        </w:rPr>
        <w:t xml:space="preserve">Библиографический список оформляется в соответствии с регламентирующими документами: ГОСТ 7.1-2003 «Библиографическая запись. Библиографическое описание»; ГОСТ 7.82-2001 «Библиографическая запись. Библиографическое описание электронных ресурсов»; ГОСТ 7.80-2000 «Библиографическая запись. Заголовок». </w:t>
      </w:r>
    </w:p>
    <w:p w14:paraId="1D19344F" w14:textId="2F61DC55" w:rsidR="005A51C4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D0">
        <w:rPr>
          <w:rFonts w:ascii="Times New Roman" w:hAnsi="Times New Roman"/>
          <w:sz w:val="24"/>
          <w:szCs w:val="24"/>
        </w:rPr>
        <w:t xml:space="preserve">Для ВКР по программам бакалавриата общий объем библиографического списка составляет </w:t>
      </w:r>
      <w:r w:rsidR="00E74783" w:rsidRPr="00E601D0">
        <w:rPr>
          <w:rFonts w:ascii="Times New Roman" w:hAnsi="Times New Roman"/>
          <w:sz w:val="24"/>
          <w:szCs w:val="24"/>
        </w:rPr>
        <w:t>от 25 источников</w:t>
      </w:r>
      <w:r w:rsidR="009C60DF" w:rsidRPr="00E601D0">
        <w:rPr>
          <w:rFonts w:ascii="Times New Roman" w:hAnsi="Times New Roman"/>
          <w:sz w:val="24"/>
          <w:szCs w:val="24"/>
        </w:rPr>
        <w:t>.</w:t>
      </w:r>
      <w:r w:rsidRPr="00200E44">
        <w:rPr>
          <w:rFonts w:ascii="Times New Roman" w:hAnsi="Times New Roman"/>
          <w:sz w:val="24"/>
          <w:szCs w:val="24"/>
        </w:rPr>
        <w:t xml:space="preserve"> </w:t>
      </w:r>
    </w:p>
    <w:p w14:paraId="1FAB848F" w14:textId="04C8F94A" w:rsidR="00D0618C" w:rsidRPr="006E6E12" w:rsidRDefault="00D0618C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Источники, на которые опирается автор при проведении исследования должны быть максимально актуализированы, т.е. </w:t>
      </w:r>
      <w:r w:rsidRPr="00383E87">
        <w:rPr>
          <w:rFonts w:ascii="Times New Roman" w:hAnsi="Times New Roman"/>
          <w:sz w:val="24"/>
          <w:szCs w:val="24"/>
        </w:rPr>
        <w:t>основная часть научной и учебной литературы должна быть издана не позднее 5 лет.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F8742B" w14:textId="77777777" w:rsidR="005A51C4" w:rsidRPr="00200E44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618C">
        <w:rPr>
          <w:rFonts w:ascii="Times New Roman" w:hAnsi="Times New Roman"/>
          <w:b/>
          <w:sz w:val="24"/>
          <w:szCs w:val="24"/>
        </w:rPr>
        <w:t>Приложение</w:t>
      </w:r>
      <w:r w:rsidRPr="00200E44">
        <w:rPr>
          <w:rFonts w:ascii="Times New Roman" w:hAnsi="Times New Roman"/>
          <w:sz w:val="24"/>
          <w:szCs w:val="24"/>
        </w:rPr>
        <w:t xml:space="preserve"> не является обязательным элементом структуры работы. Приложения целесообразно создавать в том случае, когда автор использует относительно большое количество </w:t>
      </w:r>
      <w:r w:rsidRPr="00200E44">
        <w:rPr>
          <w:rFonts w:ascii="Times New Roman" w:hAnsi="Times New Roman"/>
          <w:sz w:val="24"/>
          <w:szCs w:val="24"/>
        </w:rPr>
        <w:lastRenderedPageBreak/>
        <w:t xml:space="preserve">громоздких таблиц, содержащих большой объем статистического материала, исторических справок, описаний известной методики расчета, выписки или копии нормативных, методических и т.п., документов и др., подробно и детально комментирующие и иллюстрирующие основное содержание работы. </w:t>
      </w:r>
    </w:p>
    <w:p w14:paraId="588D7BAC" w14:textId="77777777" w:rsidR="005A51C4" w:rsidRPr="00200E44" w:rsidRDefault="005A51C4" w:rsidP="00DF0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0E44">
        <w:rPr>
          <w:rFonts w:ascii="Times New Roman" w:hAnsi="Times New Roman"/>
          <w:sz w:val="24"/>
          <w:szCs w:val="24"/>
        </w:rPr>
        <w:t xml:space="preserve">Выпускная квалификационная работа по программам бакалавриата должна сопровождаться следующими документами: </w:t>
      </w:r>
    </w:p>
    <w:p w14:paraId="76105A70" w14:textId="77777777" w:rsidR="005A51C4" w:rsidRPr="00200E44" w:rsidRDefault="005A51C4" w:rsidP="00DF03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E44">
        <w:rPr>
          <w:rFonts w:ascii="Times New Roman" w:hAnsi="Times New Roman"/>
          <w:sz w:val="24"/>
          <w:szCs w:val="24"/>
        </w:rPr>
        <w:t xml:space="preserve">план-график выполнения ВКР; </w:t>
      </w:r>
    </w:p>
    <w:p w14:paraId="6C6A7DBC" w14:textId="77777777" w:rsidR="005A51C4" w:rsidRPr="00200E44" w:rsidRDefault="005A51C4" w:rsidP="00DF03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E44">
        <w:rPr>
          <w:rFonts w:ascii="Times New Roman" w:hAnsi="Times New Roman"/>
          <w:sz w:val="24"/>
          <w:szCs w:val="24"/>
        </w:rPr>
        <w:t xml:space="preserve">отзыв руководителя; </w:t>
      </w:r>
    </w:p>
    <w:p w14:paraId="4C6689A9" w14:textId="77777777" w:rsidR="005A51C4" w:rsidRPr="00200E44" w:rsidRDefault="005A51C4" w:rsidP="00DF039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E44">
        <w:rPr>
          <w:rFonts w:ascii="Times New Roman" w:hAnsi="Times New Roman"/>
          <w:sz w:val="24"/>
          <w:szCs w:val="24"/>
        </w:rPr>
        <w:t xml:space="preserve">рецензия на ВКР (если ВКР студента отправлена на рецензирование); </w:t>
      </w:r>
    </w:p>
    <w:p w14:paraId="3713F9DC" w14:textId="7C4C2E63" w:rsidR="006E6E12" w:rsidRDefault="005A51C4" w:rsidP="006E6E1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E44">
        <w:rPr>
          <w:rFonts w:ascii="Times New Roman" w:hAnsi="Times New Roman"/>
          <w:sz w:val="24"/>
          <w:szCs w:val="24"/>
        </w:rPr>
        <w:t>справка о проверке текста ВКР в программе «Антиплагиат» (</w:t>
      </w:r>
      <w:r w:rsidR="00F824A9">
        <w:rPr>
          <w:rFonts w:ascii="Times New Roman" w:hAnsi="Times New Roman"/>
          <w:sz w:val="24"/>
          <w:szCs w:val="24"/>
        </w:rPr>
        <w:t xml:space="preserve">вместе с отчетом, </w:t>
      </w:r>
      <w:r w:rsidRPr="00200E44">
        <w:rPr>
          <w:rFonts w:ascii="Times New Roman" w:hAnsi="Times New Roman"/>
          <w:sz w:val="24"/>
          <w:szCs w:val="24"/>
        </w:rPr>
        <w:t>заверенная подписью научного руководителя)</w:t>
      </w:r>
      <w:r w:rsidR="006E6E12">
        <w:rPr>
          <w:rFonts w:ascii="Times New Roman" w:hAnsi="Times New Roman"/>
          <w:sz w:val="24"/>
          <w:szCs w:val="24"/>
        </w:rPr>
        <w:t>;</w:t>
      </w:r>
    </w:p>
    <w:p w14:paraId="14BBF5AF" w14:textId="5DAAA5CA" w:rsidR="005A51C4" w:rsidRPr="009D51B6" w:rsidRDefault="006E6E12" w:rsidP="006E6E1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1B6">
        <w:rPr>
          <w:rFonts w:ascii="Times New Roman" w:hAnsi="Times New Roman"/>
          <w:sz w:val="24"/>
          <w:szCs w:val="24"/>
        </w:rPr>
        <w:t>флешка</w:t>
      </w:r>
      <w:r w:rsidR="00E74783" w:rsidRPr="009D51B6">
        <w:rPr>
          <w:rFonts w:ascii="Times New Roman" w:hAnsi="Times New Roman"/>
          <w:sz w:val="24"/>
          <w:szCs w:val="24"/>
        </w:rPr>
        <w:t xml:space="preserve"> или </w:t>
      </w:r>
      <w:r w:rsidRPr="009D51B6">
        <w:rPr>
          <w:rFonts w:ascii="Times New Roman" w:hAnsi="Times New Roman"/>
          <w:sz w:val="24"/>
          <w:szCs w:val="24"/>
        </w:rPr>
        <w:t>диск со сканом титульного листа с подписями и всей ВКР.</w:t>
      </w:r>
      <w:r w:rsidR="005A51C4" w:rsidRPr="009D51B6">
        <w:rPr>
          <w:rFonts w:ascii="Times New Roman" w:hAnsi="Times New Roman"/>
          <w:sz w:val="24"/>
          <w:szCs w:val="24"/>
        </w:rPr>
        <w:t xml:space="preserve"> </w:t>
      </w:r>
    </w:p>
    <w:p w14:paraId="2DE4F736" w14:textId="64491321" w:rsidR="005A51C4" w:rsidRPr="00BD473D" w:rsidRDefault="005A51C4" w:rsidP="00BD47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73D">
        <w:rPr>
          <w:rFonts w:ascii="Times New Roman" w:hAnsi="Times New Roman"/>
          <w:sz w:val="24"/>
          <w:szCs w:val="24"/>
        </w:rPr>
        <w:br w:type="page"/>
      </w:r>
    </w:p>
    <w:p w14:paraId="371063BC" w14:textId="77777777" w:rsidR="005A51C4" w:rsidRPr="006336AD" w:rsidRDefault="005A51C4" w:rsidP="00884B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lastRenderedPageBreak/>
        <w:t>Требования к оформлению текста ВКР</w:t>
      </w:r>
    </w:p>
    <w:p w14:paraId="0ACEE7EF" w14:textId="77777777" w:rsidR="005A51C4" w:rsidRPr="006336AD" w:rsidRDefault="005A51C4" w:rsidP="00884B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 xml:space="preserve">Общие требования к тексту </w:t>
      </w:r>
    </w:p>
    <w:p w14:paraId="3EA47DFC" w14:textId="77777777" w:rsidR="005A51C4" w:rsidRPr="006336AD" w:rsidRDefault="005A51C4" w:rsidP="00884B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Работа должна быть напечатана на одной стороне листа белой бумаги формата А4. Рекомендуется использовать кегль 14, полуторный междустрочный интервал, шрифт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6AD">
        <w:rPr>
          <w:rFonts w:ascii="Times New Roman" w:hAnsi="Times New Roman"/>
          <w:sz w:val="24"/>
          <w:szCs w:val="24"/>
        </w:rPr>
        <w:t>Times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6AD">
        <w:rPr>
          <w:rFonts w:ascii="Times New Roman" w:hAnsi="Times New Roman"/>
          <w:sz w:val="24"/>
          <w:szCs w:val="24"/>
        </w:rPr>
        <w:t>New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6AD">
        <w:rPr>
          <w:rFonts w:ascii="Times New Roman" w:hAnsi="Times New Roman"/>
          <w:sz w:val="24"/>
          <w:szCs w:val="24"/>
        </w:rPr>
        <w:t>Roman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. </w:t>
      </w:r>
    </w:p>
    <w:p w14:paraId="4782154C" w14:textId="116F7E41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Поля</w:t>
      </w:r>
      <w:r w:rsidRPr="006336AD">
        <w:rPr>
          <w:rFonts w:ascii="Times New Roman" w:hAnsi="Times New Roman"/>
          <w:sz w:val="24"/>
          <w:szCs w:val="24"/>
        </w:rPr>
        <w:t xml:space="preserve">: Размеры верхнего и нижнего полей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20 мм, левого поля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30 мм, правого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1</w:t>
      </w:r>
      <w:r w:rsidR="00474547">
        <w:rPr>
          <w:rFonts w:ascii="Times New Roman" w:hAnsi="Times New Roman"/>
          <w:sz w:val="24"/>
          <w:szCs w:val="24"/>
        </w:rPr>
        <w:t>5</w:t>
      </w:r>
      <w:r w:rsidRPr="006336AD">
        <w:rPr>
          <w:rFonts w:ascii="Times New Roman" w:hAnsi="Times New Roman"/>
          <w:sz w:val="24"/>
          <w:szCs w:val="24"/>
        </w:rPr>
        <w:t xml:space="preserve"> мм. </w:t>
      </w:r>
    </w:p>
    <w:p w14:paraId="6477DBE6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Интервалы</w:t>
      </w:r>
      <w:r w:rsidRPr="006336AD">
        <w:rPr>
          <w:rFonts w:ascii="Times New Roman" w:hAnsi="Times New Roman"/>
          <w:sz w:val="24"/>
          <w:szCs w:val="24"/>
        </w:rPr>
        <w:t xml:space="preserve">: основной текст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1,5, библиографический список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1,5; примечания и ссылки (постраничные сноски)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1. </w:t>
      </w:r>
    </w:p>
    <w:p w14:paraId="653BF7D8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36AD">
        <w:rPr>
          <w:rFonts w:ascii="Times New Roman" w:hAnsi="Times New Roman"/>
          <w:b/>
          <w:sz w:val="24"/>
          <w:szCs w:val="24"/>
        </w:rPr>
        <w:t>Гарнитура</w:t>
      </w:r>
      <w:r w:rsidRPr="006336A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336AD">
        <w:rPr>
          <w:rFonts w:ascii="Times New Roman" w:hAnsi="Times New Roman"/>
          <w:b/>
          <w:sz w:val="24"/>
          <w:szCs w:val="24"/>
        </w:rPr>
        <w:t>шрифта</w:t>
      </w:r>
      <w:r w:rsidRPr="006336AD">
        <w:rPr>
          <w:rFonts w:ascii="Times New Roman" w:hAnsi="Times New Roman"/>
          <w:sz w:val="24"/>
          <w:szCs w:val="24"/>
          <w:lang w:val="en-US"/>
        </w:rPr>
        <w:t xml:space="preserve">: Times New Roman. </w:t>
      </w:r>
    </w:p>
    <w:p w14:paraId="48A00BE2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Размер кегля: основной текст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14 пт.; примечания / постраничные сноски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10 пт. </w:t>
      </w:r>
    </w:p>
    <w:p w14:paraId="3EF4C4F4" w14:textId="6FF79A90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Названия разделов (</w:t>
      </w:r>
      <w:r w:rsidR="00474547">
        <w:rPr>
          <w:rFonts w:ascii="Times New Roman" w:hAnsi="Times New Roman"/>
          <w:sz w:val="24"/>
          <w:szCs w:val="24"/>
        </w:rPr>
        <w:t>Содержание</w:t>
      </w:r>
      <w:r w:rsidRPr="006336AD">
        <w:rPr>
          <w:rFonts w:ascii="Times New Roman" w:hAnsi="Times New Roman"/>
          <w:sz w:val="24"/>
          <w:szCs w:val="24"/>
        </w:rPr>
        <w:t xml:space="preserve">, </w:t>
      </w:r>
      <w:r w:rsidR="00474547">
        <w:rPr>
          <w:rFonts w:ascii="Times New Roman" w:hAnsi="Times New Roman"/>
          <w:sz w:val="24"/>
          <w:szCs w:val="24"/>
        </w:rPr>
        <w:t>Введение</w:t>
      </w:r>
      <w:r w:rsidRPr="006336AD">
        <w:rPr>
          <w:rFonts w:ascii="Times New Roman" w:hAnsi="Times New Roman"/>
          <w:sz w:val="24"/>
          <w:szCs w:val="24"/>
        </w:rPr>
        <w:t xml:space="preserve">, </w:t>
      </w:r>
      <w:r w:rsidR="00474547"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z w:val="24"/>
          <w:szCs w:val="24"/>
        </w:rPr>
        <w:t xml:space="preserve">, </w:t>
      </w:r>
      <w:r w:rsidR="00474547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474547">
        <w:rPr>
          <w:rFonts w:ascii="Times New Roman" w:hAnsi="Times New Roman"/>
          <w:sz w:val="24"/>
          <w:szCs w:val="24"/>
        </w:rPr>
        <w:t>Библиографический список</w:t>
      </w:r>
      <w:r w:rsidRPr="006336AD">
        <w:rPr>
          <w:rFonts w:ascii="Times New Roman" w:hAnsi="Times New Roman"/>
          <w:sz w:val="24"/>
          <w:szCs w:val="24"/>
        </w:rPr>
        <w:t>, П</w:t>
      </w:r>
      <w:r w:rsidR="00474547">
        <w:rPr>
          <w:rFonts w:ascii="Times New Roman" w:hAnsi="Times New Roman"/>
          <w:sz w:val="24"/>
          <w:szCs w:val="24"/>
        </w:rPr>
        <w:t>риложения</w:t>
      </w:r>
      <w:r w:rsidRPr="006336A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14 </w:t>
      </w:r>
      <w:proofErr w:type="spellStart"/>
      <w:r w:rsidRPr="006336AD">
        <w:rPr>
          <w:rFonts w:ascii="Times New Roman" w:hAnsi="Times New Roman"/>
          <w:sz w:val="24"/>
          <w:szCs w:val="24"/>
        </w:rPr>
        <w:t>пт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, полужирный, без точки в конце. </w:t>
      </w:r>
    </w:p>
    <w:p w14:paraId="4F34950A" w14:textId="08F16819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Названия подразделов (параграфов): 14 </w:t>
      </w:r>
      <w:proofErr w:type="spellStart"/>
      <w:r w:rsidRPr="006336AD">
        <w:rPr>
          <w:rFonts w:ascii="Times New Roman" w:hAnsi="Times New Roman"/>
          <w:sz w:val="24"/>
          <w:szCs w:val="24"/>
        </w:rPr>
        <w:t>пт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, полужирный, без точки в конце. </w:t>
      </w:r>
    </w:p>
    <w:p w14:paraId="2F4676A7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Цвет шрифта</w:t>
      </w:r>
      <w:r w:rsidRPr="006336AD">
        <w:rPr>
          <w:rFonts w:ascii="Times New Roman" w:hAnsi="Times New Roman"/>
          <w:sz w:val="24"/>
          <w:szCs w:val="24"/>
        </w:rPr>
        <w:t xml:space="preserve">: авто/чёрный, графический материал может быть цветным.  </w:t>
      </w:r>
    </w:p>
    <w:p w14:paraId="3D42AC3A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Выравнивание</w:t>
      </w:r>
      <w:r w:rsidRPr="006336AD">
        <w:rPr>
          <w:rFonts w:ascii="Times New Roman" w:hAnsi="Times New Roman"/>
          <w:sz w:val="24"/>
          <w:szCs w:val="24"/>
        </w:rPr>
        <w:t xml:space="preserve">: основной текст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по ширине; постраничные сноски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по ширине; названия разделов (оглавление, введение, главы, заключение, библиографический список, приложения)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по центру; названия подразделов (параграфов)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по ширине. </w:t>
      </w:r>
    </w:p>
    <w:p w14:paraId="41D5F274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Абзацный отступ</w:t>
      </w:r>
      <w:r w:rsidRPr="006336AD">
        <w:rPr>
          <w:rFonts w:ascii="Times New Roman" w:hAnsi="Times New Roman"/>
          <w:sz w:val="24"/>
          <w:szCs w:val="24"/>
        </w:rPr>
        <w:t xml:space="preserve">: от левого поля составляет 1,25 см. </w:t>
      </w:r>
    </w:p>
    <w:p w14:paraId="47C32D9F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Расстояние между абзацами</w:t>
      </w:r>
      <w:r w:rsidRPr="006336AD">
        <w:rPr>
          <w:rFonts w:ascii="Times New Roman" w:hAnsi="Times New Roman"/>
          <w:sz w:val="24"/>
          <w:szCs w:val="24"/>
        </w:rPr>
        <w:t xml:space="preserve"> = 0 (для Microsoft Office Word: Вкладка «Разметка страницы» → Абзац → Интервал перед = 0; после = 0). </w:t>
      </w:r>
    </w:p>
    <w:p w14:paraId="25BA12AB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Расстояние между заголовками</w:t>
      </w:r>
      <w:r w:rsidRPr="006336AD">
        <w:rPr>
          <w:rFonts w:ascii="Times New Roman" w:hAnsi="Times New Roman"/>
          <w:sz w:val="24"/>
          <w:szCs w:val="24"/>
        </w:rPr>
        <w:t xml:space="preserve"> главы и параграфа = 1 интервал (одна пустая строчка). </w:t>
      </w:r>
    </w:p>
    <w:p w14:paraId="6E6ADECB" w14:textId="3D817471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1B6">
        <w:rPr>
          <w:rFonts w:ascii="Times New Roman" w:hAnsi="Times New Roman"/>
          <w:b/>
          <w:sz w:val="24"/>
          <w:szCs w:val="24"/>
        </w:rPr>
        <w:t>Расстояние между текстом предыдущего параграфа и названием следующего</w:t>
      </w:r>
      <w:r w:rsidRPr="009D51B6">
        <w:rPr>
          <w:rFonts w:ascii="Times New Roman" w:hAnsi="Times New Roman"/>
          <w:sz w:val="24"/>
          <w:szCs w:val="24"/>
        </w:rPr>
        <w:t xml:space="preserve"> = 2 интервала (две пустые строчки).</w:t>
      </w:r>
      <w:r w:rsidRPr="006336AD">
        <w:rPr>
          <w:rFonts w:ascii="Times New Roman" w:hAnsi="Times New Roman"/>
          <w:sz w:val="24"/>
          <w:szCs w:val="24"/>
        </w:rPr>
        <w:t xml:space="preserve"> </w:t>
      </w:r>
    </w:p>
    <w:p w14:paraId="14F20630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Расстояние между текстом и формулой</w:t>
      </w:r>
      <w:r w:rsidRPr="006336AD">
        <w:rPr>
          <w:rFonts w:ascii="Times New Roman" w:hAnsi="Times New Roman"/>
          <w:sz w:val="24"/>
          <w:szCs w:val="24"/>
        </w:rPr>
        <w:t xml:space="preserve">, между </w:t>
      </w:r>
      <w:r w:rsidRPr="006336AD">
        <w:rPr>
          <w:rFonts w:ascii="Times New Roman" w:hAnsi="Times New Roman"/>
          <w:b/>
          <w:sz w:val="24"/>
          <w:szCs w:val="24"/>
        </w:rPr>
        <w:t>таблицей / рисунком и текстом</w:t>
      </w:r>
      <w:r w:rsidRPr="006336AD">
        <w:rPr>
          <w:rFonts w:ascii="Times New Roman" w:hAnsi="Times New Roman"/>
          <w:sz w:val="24"/>
          <w:szCs w:val="24"/>
        </w:rPr>
        <w:t xml:space="preserve"> = 1 интервал (одна пустая строчка) выше и ниже каждой формулы.</w:t>
      </w:r>
    </w:p>
    <w:p w14:paraId="23E41D68" w14:textId="50945E82" w:rsidR="005A51C4" w:rsidRPr="00E74783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74783">
        <w:rPr>
          <w:rFonts w:ascii="Times New Roman" w:hAnsi="Times New Roman"/>
          <w:sz w:val="24"/>
          <w:szCs w:val="24"/>
        </w:rPr>
        <w:t>Каждый раздел</w:t>
      </w:r>
      <w:r w:rsidR="009D51B6">
        <w:rPr>
          <w:rFonts w:ascii="Times New Roman" w:hAnsi="Times New Roman"/>
          <w:sz w:val="24"/>
          <w:szCs w:val="24"/>
        </w:rPr>
        <w:t xml:space="preserve"> (главу)</w:t>
      </w:r>
      <w:r w:rsidRPr="00E74783">
        <w:rPr>
          <w:rFonts w:ascii="Times New Roman" w:hAnsi="Times New Roman"/>
          <w:sz w:val="24"/>
          <w:szCs w:val="24"/>
        </w:rPr>
        <w:t xml:space="preserve"> следует начинать с новой страницы.</w:t>
      </w:r>
      <w:r w:rsidR="00474547" w:rsidRPr="00E74783">
        <w:rPr>
          <w:rFonts w:ascii="Times New Roman" w:hAnsi="Times New Roman"/>
          <w:sz w:val="24"/>
          <w:szCs w:val="24"/>
        </w:rPr>
        <w:t xml:space="preserve"> </w:t>
      </w:r>
    </w:p>
    <w:p w14:paraId="60CAB9E9" w14:textId="6EDC4B46" w:rsidR="0093489C" w:rsidRPr="009D51B6" w:rsidRDefault="009D51B6" w:rsidP="009D51B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B6">
        <w:rPr>
          <w:rFonts w:ascii="Times New Roman" w:hAnsi="Times New Roman"/>
          <w:color w:val="000000" w:themeColor="text1"/>
          <w:sz w:val="24"/>
          <w:szCs w:val="24"/>
        </w:rPr>
        <w:t>В тексте работы п</w:t>
      </w:r>
      <w:r w:rsidR="0093489C" w:rsidRPr="009D51B6">
        <w:rPr>
          <w:rFonts w:ascii="Times New Roman" w:hAnsi="Times New Roman"/>
          <w:color w:val="000000" w:themeColor="text1"/>
          <w:sz w:val="24"/>
          <w:szCs w:val="24"/>
        </w:rPr>
        <w:t>ри добавлении рисунка или таблицы</w:t>
      </w:r>
      <w:r w:rsidRPr="009D51B6">
        <w:rPr>
          <w:rFonts w:ascii="Times New Roman" w:hAnsi="Times New Roman"/>
          <w:color w:val="000000" w:themeColor="text1"/>
          <w:sz w:val="24"/>
          <w:szCs w:val="24"/>
        </w:rPr>
        <w:t xml:space="preserve"> внизу страницы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489C" w:rsidRPr="009D51B6">
        <w:rPr>
          <w:rFonts w:ascii="Times New Roman" w:hAnsi="Times New Roman"/>
          <w:color w:val="000000" w:themeColor="text1"/>
          <w:sz w:val="24"/>
          <w:szCs w:val="24"/>
        </w:rPr>
        <w:t xml:space="preserve">не должно оставаться </w:t>
      </w:r>
      <w:r w:rsidRPr="009D51B6">
        <w:rPr>
          <w:rFonts w:ascii="Times New Roman" w:hAnsi="Times New Roman"/>
          <w:color w:val="000000" w:themeColor="text1"/>
          <w:sz w:val="24"/>
          <w:szCs w:val="24"/>
        </w:rPr>
        <w:t>пустого места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48DA94" w14:textId="5DC6DB77" w:rsidR="005A51C4" w:rsidRPr="009D51B6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Нумерация глав</w:t>
      </w:r>
      <w:r w:rsidRPr="006336AD">
        <w:rPr>
          <w:rFonts w:ascii="Times New Roman" w:hAnsi="Times New Roman"/>
          <w:sz w:val="24"/>
          <w:szCs w:val="24"/>
        </w:rPr>
        <w:t>: порядковая в пределах всей работы; обозначается арабскими цифрами (Глава 1 Название)</w:t>
      </w:r>
      <w:r w:rsidR="00474547">
        <w:rPr>
          <w:rFonts w:ascii="Times New Roman" w:hAnsi="Times New Roman"/>
          <w:sz w:val="24"/>
          <w:szCs w:val="24"/>
        </w:rPr>
        <w:t xml:space="preserve"> </w:t>
      </w:r>
      <w:r w:rsidR="00474547" w:rsidRPr="009D51B6">
        <w:rPr>
          <w:rFonts w:ascii="Times New Roman" w:hAnsi="Times New Roman"/>
          <w:color w:val="000000" w:themeColor="text1"/>
          <w:sz w:val="24"/>
          <w:szCs w:val="24"/>
        </w:rPr>
        <w:t>без точки после цифры.</w:t>
      </w:r>
    </w:p>
    <w:p w14:paraId="62F6114B" w14:textId="2FF594B3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Нумерация параграфов</w:t>
      </w:r>
      <w:r w:rsidRPr="006336AD">
        <w:rPr>
          <w:rFonts w:ascii="Times New Roman" w:hAnsi="Times New Roman"/>
          <w:sz w:val="24"/>
          <w:szCs w:val="24"/>
        </w:rPr>
        <w:t xml:space="preserve">: состоит из номера главы и параграфа (по порядку в пределах главы, к примеру, параграф первый главы второй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2.1, параграф второй главы второй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2.2 и т.д.), разделённых точкой.</w:t>
      </w:r>
    </w:p>
    <w:p w14:paraId="15024690" w14:textId="7874A19E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Нумерация страниц</w:t>
      </w:r>
      <w:r w:rsidRPr="006336AD">
        <w:rPr>
          <w:rFonts w:ascii="Times New Roman" w:hAnsi="Times New Roman"/>
          <w:sz w:val="24"/>
          <w:szCs w:val="24"/>
        </w:rPr>
        <w:t xml:space="preserve">: Страницы нумеруются арабскими цифрами с соблюдением сквозной нумерации по всему тексту. Номер страницы проставляется в центре нижней части листа без точки. Титульный лист включается в общую нумерацию страниц. Номер страницы на титульном листе не проставляется (нумерация страниц </w:t>
      </w:r>
      <w:r>
        <w:rPr>
          <w:rFonts w:ascii="Times New Roman" w:hAnsi="Times New Roman"/>
          <w:sz w:val="24"/>
          <w:szCs w:val="24"/>
        </w:rPr>
        <w:t>–</w:t>
      </w:r>
      <w:r w:rsidRPr="006336AD">
        <w:rPr>
          <w:rFonts w:ascii="Times New Roman" w:hAnsi="Times New Roman"/>
          <w:sz w:val="24"/>
          <w:szCs w:val="24"/>
        </w:rPr>
        <w:t xml:space="preserve"> автоматическая</w:t>
      </w:r>
      <w:r w:rsidR="00AE6DC9">
        <w:rPr>
          <w:rFonts w:ascii="Times New Roman" w:hAnsi="Times New Roman"/>
          <w:sz w:val="24"/>
          <w:szCs w:val="24"/>
        </w:rPr>
        <w:t xml:space="preserve">, </w:t>
      </w:r>
      <w:r w:rsidR="00AE6DC9" w:rsidRPr="009D51B6">
        <w:rPr>
          <w:rFonts w:ascii="Times New Roman" w:hAnsi="Times New Roman"/>
          <w:color w:val="000000" w:themeColor="text1"/>
          <w:sz w:val="24"/>
          <w:szCs w:val="24"/>
        </w:rPr>
        <w:t>особый колонтитул для первой страницы</w:t>
      </w:r>
      <w:r w:rsidRPr="006336AD">
        <w:rPr>
          <w:rFonts w:ascii="Times New Roman" w:hAnsi="Times New Roman"/>
          <w:sz w:val="24"/>
          <w:szCs w:val="24"/>
        </w:rPr>
        <w:t>). Приложения включаются в общую нумерацию страниц.</w:t>
      </w:r>
    </w:p>
    <w:p w14:paraId="1359B8DD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Кавычки</w:t>
      </w:r>
      <w:r w:rsidRPr="006336AD">
        <w:rPr>
          <w:rFonts w:ascii="Times New Roman" w:hAnsi="Times New Roman"/>
          <w:sz w:val="24"/>
          <w:szCs w:val="24"/>
        </w:rPr>
        <w:t xml:space="preserve">: в тексте ВКР принято использовать «французские кавычки» («ёлочки»), не рекомендуется применять “английские кавычки” (“двойные лапки”). </w:t>
      </w:r>
    </w:p>
    <w:p w14:paraId="7415B2C0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775FFD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bCs/>
          <w:color w:val="000000"/>
          <w:sz w:val="24"/>
          <w:szCs w:val="24"/>
        </w:rPr>
        <w:t>Правила оформления рисунков, таблиц и формул</w:t>
      </w:r>
    </w:p>
    <w:p w14:paraId="21AA7103" w14:textId="3BA0FD66" w:rsidR="005A51C4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Цифровой (графический) материал, как правило, оформляется в виде таблиц, графиков, диаграмм, иллюстраций и имеет по тексту отдельную сквозную нумерацию в пределах </w:t>
      </w:r>
      <w:r>
        <w:rPr>
          <w:rFonts w:ascii="Times New Roman" w:hAnsi="Times New Roman"/>
          <w:color w:val="000000"/>
          <w:sz w:val="24"/>
          <w:szCs w:val="24"/>
        </w:rPr>
        <w:t>всей работы для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каждого вида материала, выполненную арабскими цифрами. </w:t>
      </w:r>
    </w:p>
    <w:p w14:paraId="2A260C6B" w14:textId="0E6B9373" w:rsidR="00D0618C" w:rsidRPr="006336AD" w:rsidRDefault="003C362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A69D3">
        <w:rPr>
          <w:rFonts w:ascii="Times New Roman" w:hAnsi="Times New Roman"/>
          <w:color w:val="000000" w:themeColor="text1"/>
          <w:sz w:val="24"/>
          <w:szCs w:val="24"/>
        </w:rPr>
        <w:t xml:space="preserve">Нумерация таблиц и рисунков сквозная. </w:t>
      </w:r>
      <w:r w:rsidR="001F5049">
        <w:rPr>
          <w:rFonts w:ascii="Times New Roman" w:hAnsi="Times New Roman"/>
          <w:color w:val="000000"/>
          <w:sz w:val="24"/>
          <w:szCs w:val="24"/>
        </w:rPr>
        <w:t xml:space="preserve">Таблицы имеют свой порядок нумерации. Графические объекты (рисунки, диаграммы, графики и т.д.) – свой. </w:t>
      </w:r>
    </w:p>
    <w:p w14:paraId="1D28A725" w14:textId="3FF4FB61" w:rsidR="00D0618C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Словом «рисунок» (Рис.) обозначаются все схематические изображения, графики, диаграммы, и т.д. Принято располагать рисунки по центру страницы, им следует присваивать нумерацию (сплошную по всему тексту) и давать название. В подписи к рисунку должно присутствовать название самого рисунка (Рис. 1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Название рисунка). Также следует помнить, что в подписи рисунка необходимо указывать единицу измерения. </w:t>
      </w:r>
    </w:p>
    <w:p w14:paraId="22BE3C8F" w14:textId="4F511AA8" w:rsidR="005A51C4" w:rsidRPr="00E03038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lastRenderedPageBreak/>
        <w:t xml:space="preserve">Шрифт подписи рисунка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0618C">
        <w:rPr>
          <w:rFonts w:ascii="Times New Roman" w:hAnsi="Times New Roman"/>
          <w:color w:val="000000"/>
          <w:sz w:val="24"/>
          <w:szCs w:val="24"/>
        </w:rPr>
        <w:t>4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36AD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6336AD">
        <w:rPr>
          <w:rFonts w:ascii="Times New Roman" w:hAnsi="Times New Roman"/>
          <w:color w:val="000000"/>
          <w:sz w:val="24"/>
          <w:szCs w:val="24"/>
        </w:rPr>
        <w:t xml:space="preserve">, интервал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0618C">
        <w:rPr>
          <w:rFonts w:ascii="Times New Roman" w:hAnsi="Times New Roman"/>
          <w:color w:val="000000"/>
          <w:sz w:val="24"/>
          <w:szCs w:val="24"/>
        </w:rPr>
        <w:t>, полужирный, по центру</w:t>
      </w:r>
      <w:r w:rsidRPr="006336AD">
        <w:rPr>
          <w:rFonts w:ascii="Times New Roman" w:hAnsi="Times New Roman"/>
          <w:color w:val="000000"/>
          <w:sz w:val="24"/>
          <w:szCs w:val="24"/>
        </w:rPr>
        <w:t>. В самом графическом материале допускается использование 10-12 Пт. Рисунок необходимо располагать в работе непосредственно после текста, в котором он упоминается впервые, или на следующей странице</w:t>
      </w:r>
      <w:r w:rsidRPr="009A69D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A69D3">
        <w:rPr>
          <w:rFonts w:ascii="Times New Roman" w:hAnsi="Times New Roman"/>
          <w:color w:val="000000" w:themeColor="text1"/>
          <w:sz w:val="24"/>
          <w:szCs w:val="24"/>
        </w:rPr>
        <w:t xml:space="preserve"> До рисунка, после рисунка, после названия рисунка необходимо оставлять пустую строку.</w:t>
      </w:r>
      <w:r w:rsidRPr="009A6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3038" w:rsidRPr="009A69D3">
        <w:rPr>
          <w:rFonts w:ascii="Times New Roman" w:hAnsi="Times New Roman"/>
          <w:color w:val="000000" w:themeColor="text1"/>
          <w:sz w:val="24"/>
          <w:szCs w:val="24"/>
        </w:rPr>
        <w:t>Название рисунка не должно быть оторвано от самого рисунка (</w:t>
      </w:r>
      <w:r w:rsidR="009A69D3" w:rsidRPr="009A69D3">
        <w:rPr>
          <w:rFonts w:ascii="Times New Roman" w:hAnsi="Times New Roman"/>
          <w:color w:val="000000" w:themeColor="text1"/>
          <w:sz w:val="24"/>
          <w:szCs w:val="24"/>
        </w:rPr>
        <w:t>располагаться на другой странице)</w:t>
      </w:r>
      <w:r w:rsidR="00E03038" w:rsidRPr="009A69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72603D3" w14:textId="77777777" w:rsidR="005A51C4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Ниже (рис. 1) представлен пример оформления рисунка в ВКР. </w:t>
      </w:r>
    </w:p>
    <w:p w14:paraId="086DB99B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761DD6" w14:textId="77777777" w:rsidR="005A51C4" w:rsidRPr="006336AD" w:rsidRDefault="00DF54A0" w:rsidP="005967A2">
      <w:pPr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C03635" wp14:editId="7BEC6C03">
            <wp:extent cx="3872230" cy="215455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39339" w14:textId="77777777" w:rsidR="005A51C4" w:rsidRDefault="005A51C4" w:rsidP="005967A2">
      <w:pPr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13F4E7" w14:textId="1EDD30C3" w:rsidR="005A51C4" w:rsidRPr="006E6954" w:rsidRDefault="005A51C4" w:rsidP="005967A2">
      <w:pPr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E6954">
        <w:rPr>
          <w:rFonts w:ascii="Times New Roman" w:hAnsi="Times New Roman"/>
          <w:color w:val="000000"/>
          <w:sz w:val="24"/>
          <w:szCs w:val="24"/>
        </w:rPr>
        <w:t xml:space="preserve">Рис. 1 </w:t>
      </w:r>
      <w:r w:rsidR="007473B8" w:rsidRPr="006E695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6954">
        <w:rPr>
          <w:rFonts w:ascii="Times New Roman" w:hAnsi="Times New Roman"/>
          <w:color w:val="000000"/>
          <w:sz w:val="24"/>
          <w:szCs w:val="24"/>
        </w:rPr>
        <w:t xml:space="preserve">Динамика соотношения величин естественного и миграционного прироста в 2015-2017 гг. в РФ, </w:t>
      </w:r>
      <w:r w:rsidRPr="009D51B6">
        <w:rPr>
          <w:rFonts w:ascii="Times New Roman" w:hAnsi="Times New Roman"/>
          <w:color w:val="000000"/>
          <w:sz w:val="24"/>
          <w:szCs w:val="24"/>
        </w:rPr>
        <w:t>тыс. чел.,</w:t>
      </w:r>
      <w:r w:rsidRPr="006E6954">
        <w:rPr>
          <w:rFonts w:ascii="Times New Roman" w:hAnsi="Times New Roman"/>
          <w:color w:val="000000"/>
          <w:sz w:val="24"/>
          <w:szCs w:val="24"/>
        </w:rPr>
        <w:t xml:space="preserve"> и величины коэффициента рождаемости, </w:t>
      </w:r>
      <w:r w:rsidRPr="009D51B6">
        <w:rPr>
          <w:rFonts w:ascii="Times New Roman" w:hAnsi="Times New Roman"/>
          <w:color w:val="000000"/>
          <w:sz w:val="24"/>
          <w:szCs w:val="24"/>
        </w:rPr>
        <w:t>детей на 1 жен.</w:t>
      </w:r>
      <w:r w:rsidRPr="009D51B6">
        <w:rPr>
          <w:rStyle w:val="a8"/>
          <w:rFonts w:ascii="Times New Roman" w:hAnsi="Times New Roman"/>
          <w:color w:val="000000"/>
          <w:sz w:val="24"/>
          <w:szCs w:val="24"/>
        </w:rPr>
        <w:footnoteReference w:id="1"/>
      </w:r>
    </w:p>
    <w:p w14:paraId="25A74438" w14:textId="77777777" w:rsidR="005A51C4" w:rsidRPr="006336AD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F0ED64" w14:textId="02C714A5" w:rsidR="005A51C4" w:rsidRPr="006336AD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Важно учесть, что на все представленные рисунки в тексте должны присутствовать отсылки. К примеру</w:t>
      </w:r>
      <w:r w:rsidR="003C3624">
        <w:rPr>
          <w:rFonts w:ascii="Times New Roman" w:hAnsi="Times New Roman"/>
          <w:color w:val="000000"/>
          <w:sz w:val="24"/>
          <w:szCs w:val="24"/>
        </w:rPr>
        <w:t>: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«Как можно наблюдать из данных, представленных на </w:t>
      </w:r>
      <w:r w:rsidRPr="00E74783">
        <w:rPr>
          <w:rFonts w:ascii="Times New Roman" w:hAnsi="Times New Roman"/>
          <w:color w:val="000000"/>
          <w:sz w:val="24"/>
          <w:szCs w:val="24"/>
        </w:rPr>
        <w:t>рис</w:t>
      </w:r>
      <w:r w:rsidR="00E74783" w:rsidRPr="00E74783">
        <w:rPr>
          <w:rFonts w:ascii="Times New Roman" w:hAnsi="Times New Roman"/>
          <w:color w:val="000000"/>
          <w:sz w:val="24"/>
          <w:szCs w:val="24"/>
        </w:rPr>
        <w:t xml:space="preserve">унке </w:t>
      </w:r>
      <w:r w:rsidR="001F5049" w:rsidRPr="00E74783">
        <w:rPr>
          <w:rFonts w:ascii="Times New Roman" w:hAnsi="Times New Roman"/>
          <w:color w:val="000000"/>
          <w:sz w:val="24"/>
          <w:szCs w:val="24"/>
        </w:rPr>
        <w:t>1</w:t>
      </w:r>
      <w:r w:rsidRPr="006336AD">
        <w:rPr>
          <w:rFonts w:ascii="Times New Roman" w:hAnsi="Times New Roman"/>
          <w:color w:val="000000"/>
          <w:sz w:val="24"/>
          <w:szCs w:val="24"/>
        </w:rPr>
        <w:t>, резкий спад в показателях естественного прироста выбивается из спрогнозированной картины и может стать поводом для возникновения опасений в процессе реализации демографической политики». Или</w:t>
      </w:r>
      <w:r w:rsidR="003C3624">
        <w:rPr>
          <w:rFonts w:ascii="Times New Roman" w:hAnsi="Times New Roman"/>
          <w:color w:val="000000"/>
          <w:sz w:val="24"/>
          <w:szCs w:val="24"/>
        </w:rPr>
        <w:t>: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3C3624">
        <w:rPr>
          <w:rFonts w:ascii="Times New Roman" w:hAnsi="Times New Roman"/>
          <w:color w:val="000000"/>
          <w:sz w:val="24"/>
          <w:szCs w:val="24"/>
        </w:rPr>
        <w:t>М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ожно сделать вывод, что ни в один год из рассматриваемого периода (2012-2018 гг.) не было обеспечено 100% нуждающихся в жилых помещениях (рис. 1)». </w:t>
      </w:r>
    </w:p>
    <w:p w14:paraId="61CFCF05" w14:textId="77777777" w:rsidR="005A51C4" w:rsidRPr="006336AD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>Примеры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оформления рисунков. </w:t>
      </w:r>
    </w:p>
    <w:p w14:paraId="7C45EDC5" w14:textId="726FEAEE" w:rsidR="005A51C4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>Пример 1</w:t>
      </w:r>
      <w:r w:rsidRPr="006336AD">
        <w:rPr>
          <w:rFonts w:ascii="Times New Roman" w:hAnsi="Times New Roman"/>
          <w:color w:val="000000"/>
          <w:sz w:val="24"/>
          <w:szCs w:val="24"/>
        </w:rPr>
        <w:t>: рисунок, выполненный автором (график, схема, составленные по данным из различных источников):</w:t>
      </w:r>
    </w:p>
    <w:p w14:paraId="4A9498BB" w14:textId="77777777" w:rsidR="00E03038" w:rsidRDefault="00E03038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BFA18B" w14:textId="77777777" w:rsidR="005A51C4" w:rsidRPr="006336AD" w:rsidRDefault="00CE6ED9" w:rsidP="005967A2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37F8AA59" wp14:editId="2D419580">
                <wp:extent cx="4248150" cy="2466975"/>
                <wp:effectExtent l="0" t="0" r="19050" b="285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2466975"/>
                          <a:chOff x="2007" y="1139"/>
                          <a:chExt cx="9504" cy="6414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544" y="5246"/>
                            <a:ext cx="1290" cy="92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2007" y="1139"/>
                            <a:ext cx="9504" cy="6414"/>
                            <a:chOff x="1352" y="764"/>
                            <a:chExt cx="9504" cy="6414"/>
                          </a:xfrm>
                        </wpg:grpSpPr>
                        <wps:wsp>
                          <wps:cNvPr id="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2" y="764"/>
                              <a:ext cx="3006" cy="575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99594"/>
                                </a:gs>
                                <a:gs pos="50000">
                                  <a:srgbClr val="F2DBDB"/>
                                </a:gs>
                                <a:gs pos="100000">
                                  <a:srgbClr val="D99594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2FB218" w14:textId="77777777" w:rsidR="00E74783" w:rsidRPr="00015627" w:rsidRDefault="00E74783" w:rsidP="006336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01562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Президент РФ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9" y="1565"/>
                              <a:ext cx="2918" cy="689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A1A08F" w14:textId="77777777" w:rsidR="00E74783" w:rsidRPr="00015627" w:rsidRDefault="00E74783" w:rsidP="006336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01562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Правительство РФ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9" y="2492"/>
                              <a:ext cx="5910" cy="714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DE9D9"/>
                                </a:gs>
                                <a:gs pos="100000">
                                  <a:srgbClr val="FABF8F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AED5EB" w14:textId="77777777" w:rsidR="00E74783" w:rsidRPr="00015627" w:rsidRDefault="00E74783" w:rsidP="006336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01562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Министерство труда и социальной защиты РФ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3431"/>
                              <a:ext cx="5296" cy="977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B2A1C7"/>
                                </a:gs>
                                <a:gs pos="50000">
                                  <a:srgbClr val="E5DFEC"/>
                                </a:gs>
                                <a:gs pos="100000">
                                  <a:srgbClr val="B2A1C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EE3D73" w14:textId="77777777" w:rsidR="00E74783" w:rsidRPr="00015627" w:rsidRDefault="00E74783" w:rsidP="006336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01562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Министерство строительства и жилищно-коммунального хозяйства РФ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4595"/>
                              <a:ext cx="5321" cy="688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52848D" w14:textId="77777777" w:rsidR="00E74783" w:rsidRPr="00015627" w:rsidRDefault="00E74783" w:rsidP="006336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01562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Министерство здравоохранения РФ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5485"/>
                              <a:ext cx="5346" cy="771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99594"/>
                                </a:gs>
                                <a:gs pos="50000">
                                  <a:srgbClr val="F2DBDB"/>
                                </a:gs>
                                <a:gs pos="100000">
                                  <a:srgbClr val="D99594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22E53C" w14:textId="77777777" w:rsidR="00E74783" w:rsidRPr="00015627" w:rsidRDefault="00E74783" w:rsidP="006336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01562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Министерство просвещения РФ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9" y="6511"/>
                              <a:ext cx="5981" cy="667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DE9D9"/>
                                </a:gs>
                                <a:gs pos="100000">
                                  <a:srgbClr val="FABF8F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7FA163" w14:textId="77777777" w:rsidR="00E74783" w:rsidRPr="00015627" w:rsidRDefault="00E74783" w:rsidP="006336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01562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Главное управление по вопросам миграции МВД РФ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1352"/>
                              <a:ext cx="0" cy="545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2254"/>
                              <a:ext cx="1" cy="453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7" y="3193"/>
                              <a:ext cx="0" cy="166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2" y="3837"/>
                              <a:ext cx="1277" cy="1039"/>
                            </a:xfrm>
                            <a:prstGeom prst="bentConnector3">
                              <a:avLst>
                                <a:gd name="adj1" fmla="val 49963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1816"/>
                              <a:ext cx="98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2730"/>
                              <a:ext cx="207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0" y="6798"/>
                              <a:ext cx="207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2" y="4876"/>
                              <a:ext cx="96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9" y="3837"/>
                              <a:ext cx="96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7" y="5798"/>
                              <a:ext cx="96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77" y="4876"/>
                              <a:ext cx="231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7F8AA59" id="Group 2" o:spid="_x0000_s1026" style="width:334.5pt;height:194.25pt;mso-position-horizontal-relative:char;mso-position-vertical-relative:line" coordorigin="2007,1139" coordsize="9504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27" type="#_x0000_t34" style="position:absolute;left:4544;top:5246;width:1290;height:9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" strokeweight="1pt"/>
                <v:group id="Group 4" o:spid="_x0000_s1028" style="position:absolute;left:2007;top:1139;width:9504;height:6414" coordorigin="1352,764" coordsize="9504,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left:1352;top:764;width:3006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" fillcolor="#d99594" strokeweight="1pt">
                    <v:fill color2="#f2dbdb" rotate="t" angle="135" focus="50%" type="gradient"/>
                    <v:shadow color="#868686"/>
                    <v:textbox inset=",0,,0">
                      <w:txbxContent>
                        <w:p w14:paraId="622FB218" w14:textId="77777777" w:rsidR="00E74783" w:rsidRPr="00015627" w:rsidRDefault="00E74783" w:rsidP="006336A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56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Президент РФ</w:t>
                          </w:r>
                        </w:p>
                      </w:txbxContent>
                    </v:textbox>
                  </v:shape>
                  <v:shape id="AutoShape 6" o:spid="_x0000_s1030" type="#_x0000_t176" style="position:absolute;left:2579;top:1565;width:2918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" fillcolor="#95b3d7" strokeweight="1pt">
                    <v:fill color2="#dbe5f1" rotate="t" angle="135" focus="50%" type="gradient"/>
                    <v:shadow color="#868686"/>
                    <v:textbox>
                      <w:txbxContent>
                        <w:p w14:paraId="00A1A08F" w14:textId="77777777" w:rsidR="00E74783" w:rsidRPr="00015627" w:rsidRDefault="00E74783" w:rsidP="006336A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56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Правительство РФ</w:t>
                          </w:r>
                        </w:p>
                      </w:txbxContent>
                    </v:textbox>
                  </v:shape>
                  <v:shape id="AutoShape 7" o:spid="_x0000_s1031" type="#_x0000_t176" style="position:absolute;left:3669;top:2492;width:591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" fillcolor="#fabf8f" strokeweight="1pt">
                    <v:fill color2="#fde9d9" rotate="t" angle="135" focus="50%" type="gradient"/>
                    <v:shadow color="#868686"/>
                    <v:textbox>
                      <w:txbxContent>
                        <w:p w14:paraId="3AAED5EB" w14:textId="77777777" w:rsidR="00E74783" w:rsidRPr="00015627" w:rsidRDefault="00E74783" w:rsidP="006336A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56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Министерство труда и социальной защиты РФ</w:t>
                          </w:r>
                        </w:p>
                      </w:txbxContent>
                    </v:textbox>
                  </v:shape>
                  <v:shape id="AutoShape 8" o:spid="_x0000_s1032" type="#_x0000_t176" style="position:absolute;left:5510;top:3431;width:529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" fillcolor="#b2a1c7" strokeweight="1pt">
                    <v:fill color2="#e5dfec" rotate="t" angle="135" focus="50%" type="gradient"/>
                    <v:shadow color="#868686"/>
                    <v:textbox inset=",0,,0">
                      <w:txbxContent>
                        <w:p w14:paraId="2BEE3D73" w14:textId="77777777" w:rsidR="00E74783" w:rsidRPr="00015627" w:rsidRDefault="00E74783" w:rsidP="006336A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56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Министерство строительства и жилищно-коммунального хозяйства РФ</w:t>
                          </w:r>
                        </w:p>
                      </w:txbxContent>
                    </v:textbox>
                  </v:shape>
                  <v:shape id="AutoShape 9" o:spid="_x0000_s1033" type="#_x0000_t176" style="position:absolute;left:5510;top:4595;width:5321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" fillcolor="#95b3d7" strokeweight="1pt">
                    <v:fill color2="#dbe5f1" rotate="t" angle="135" focus="50%" type="gradient"/>
                    <v:shadow color="#868686"/>
                    <v:textbox>
                      <w:txbxContent>
                        <w:p w14:paraId="5052848D" w14:textId="77777777" w:rsidR="00E74783" w:rsidRPr="00015627" w:rsidRDefault="00E74783" w:rsidP="006336A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56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Министерство здравоохранения РФ</w:t>
                          </w:r>
                        </w:p>
                      </w:txbxContent>
                    </v:textbox>
                  </v:shape>
                  <v:shape id="AutoShape 10" o:spid="_x0000_s1034" type="#_x0000_t176" style="position:absolute;left:5510;top:5485;width:534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" fillcolor="#d99594" strokeweight="1pt">
                    <v:fill color2="#f2dbdb" rotate="t" angle="135" focus="50%" type="gradient"/>
                    <v:shadow color="#868686"/>
                    <v:textbox>
                      <w:txbxContent>
                        <w:p w14:paraId="7D22E53C" w14:textId="77777777" w:rsidR="00E74783" w:rsidRPr="00015627" w:rsidRDefault="00E74783" w:rsidP="006336A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56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Министерство просвещения РФ</w:t>
                          </w:r>
                        </w:p>
                      </w:txbxContent>
                    </v:textbox>
                  </v:shape>
                  <v:shape id="AutoShape 11" o:spid="_x0000_s1035" type="#_x0000_t176" style="position:absolute;left:3669;top:6511;width:598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" fillcolor="#fabf8f" strokeweight="1pt">
                    <v:fill color2="#fde9d9" rotate="t" angle="135" focus="50%" type="gradient"/>
                    <v:shadow color="#868686"/>
                    <v:textbox>
                      <w:txbxContent>
                        <w:p w14:paraId="147FA163" w14:textId="77777777" w:rsidR="00E74783" w:rsidRPr="00015627" w:rsidRDefault="00E74783" w:rsidP="006336A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56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Главное управление по вопросам миграции МВД РФ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1590;top:1352;width:0;height:5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/jwQAAANsAAAAPAAAAZHJzL2Rvd25yZXYueG1sRE9Ni8Iw&#10;EL0L+x/CLOxFNHVhtV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EYRP+PBAAAA2wAAAA8AAAAA&#10;AAAAAAAAAAAABwIAAGRycy9kb3ducmV2LnhtbFBLBQYAAAAAAwADALcAAAD1AgAAAAA=&#10;" strokeweight="1pt"/>
                  <v:shape id="AutoShape 13" o:spid="_x0000_s1037" type="#_x0000_t32" style="position:absolute;left:2805;top:2254;width:1;height:4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" strokeweight="1pt"/>
                  <v:shape id="AutoShape 14" o:spid="_x0000_s1038" type="#_x0000_t32" style="position:absolute;left:3907;top:3193;width:0;height:1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" strokeweight="1pt"/>
                  <v:shape id="AutoShape 15" o:spid="_x0000_s1039" type="#_x0000_t34" style="position:absolute;left:3902;top:3837;width:1277;height:103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" adj="10792" strokeweight="1pt"/>
                  <v:shape id="AutoShape 16" o:spid="_x0000_s1040" type="#_x0000_t32" style="position:absolute;left:1590;top:1816;width:9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" strokeweight="1pt">
                    <v:stroke endarrow="block"/>
                  </v:shape>
                  <v:shape id="AutoShape 17" o:spid="_x0000_s1041" type="#_x0000_t32" style="position:absolute;left:1590;top:2730;width:20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" strokeweight="1pt">
                    <v:stroke endarrow="block"/>
                  </v:shape>
                  <v:shape id="AutoShape 18" o:spid="_x0000_s1042" type="#_x0000_t32" style="position:absolute;left:1590;top:6798;width:20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" strokeweight="1pt">
                    <v:stroke endarrow="block"/>
                  </v:shape>
                  <v:shape id="AutoShape 19" o:spid="_x0000_s1043" type="#_x0000_t32" style="position:absolute;left:4552;top:4876;width:9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" strokeweight="1pt">
                    <v:stroke endarrow="block"/>
                  </v:shape>
                  <v:shape id="AutoShape 20" o:spid="_x0000_s1044" type="#_x0000_t32" style="position:absolute;left:4559;top:3837;width:9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" strokeweight="1pt">
                    <v:stroke endarrow="block"/>
                  </v:shape>
                  <v:shape id="AutoShape 21" o:spid="_x0000_s1045" type="#_x0000_t32" style="position:absolute;left:4587;top:5798;width:9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" strokeweight="1pt">
                    <v:stroke endarrow="block"/>
                  </v:shape>
                  <v:shape id="AutoShape 22" o:spid="_x0000_s1046" type="#_x0000_t32" style="position:absolute;left:1577;top:4876;width:23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" strokeweight="1pt"/>
                </v:group>
                <w10:anchorlock/>
              </v:group>
            </w:pict>
          </mc:Fallback>
        </mc:AlternateContent>
      </w:r>
    </w:p>
    <w:p w14:paraId="4FA51874" w14:textId="77777777" w:rsidR="005A51C4" w:rsidRPr="006336AD" w:rsidRDefault="005A51C4" w:rsidP="005967A2">
      <w:pPr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0C5E8F" w14:textId="77777777" w:rsidR="00CE77D1" w:rsidRDefault="00CE77D1" w:rsidP="005967A2">
      <w:pPr>
        <w:spacing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A7F482" w14:textId="283EF051" w:rsidR="005A51C4" w:rsidRPr="006E6954" w:rsidRDefault="005A51C4" w:rsidP="005967A2">
      <w:pPr>
        <w:spacing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E6954">
        <w:rPr>
          <w:rFonts w:ascii="Times New Roman" w:hAnsi="Times New Roman"/>
          <w:color w:val="000000"/>
          <w:sz w:val="24"/>
          <w:szCs w:val="24"/>
        </w:rPr>
        <w:t>Рис. 2 – Структура федеральных органов государственной власти в области реализации демографической политики в Санкт-Петербурге</w:t>
      </w:r>
      <w:r w:rsidRPr="006E6954">
        <w:rPr>
          <w:rStyle w:val="a8"/>
          <w:rFonts w:ascii="Times New Roman" w:hAnsi="Times New Roman"/>
          <w:color w:val="000000"/>
          <w:sz w:val="24"/>
          <w:szCs w:val="24"/>
        </w:rPr>
        <w:footnoteReference w:id="2"/>
      </w:r>
    </w:p>
    <w:p w14:paraId="43F52E7B" w14:textId="77777777" w:rsidR="001F5049" w:rsidRDefault="001F5049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8674DE" w14:textId="5BB6D70C" w:rsidR="00CE77D1" w:rsidRDefault="00CE6ED9" w:rsidP="00CE77D1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120D9" wp14:editId="4A65FC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874520"/>
                <wp:effectExtent l="0" t="0" r="3810" b="0"/>
                <wp:wrapNone/>
                <wp:docPr id="4" name="AutoShap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6C57B2" id="AutoShape 112" o:spid="_x0000_s1026" style="position:absolute;margin-left:0;margin-top:0;width:450pt;height:1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" filled="f" stroked="f">
                <o:lock v:ext="edit" aspectratio="t"/>
              </v:rect>
            </w:pict>
          </mc:Fallback>
        </mc:AlternateContent>
      </w:r>
      <w:r w:rsidR="005A51C4" w:rsidRPr="006336AD">
        <w:rPr>
          <w:rFonts w:ascii="Times New Roman" w:hAnsi="Times New Roman"/>
          <w:b/>
          <w:color w:val="000000"/>
          <w:sz w:val="24"/>
          <w:szCs w:val="24"/>
        </w:rPr>
        <w:t xml:space="preserve">Пример 2: </w:t>
      </w:r>
      <w:r w:rsidR="005A51C4" w:rsidRPr="006336AD">
        <w:rPr>
          <w:rFonts w:ascii="Times New Roman" w:hAnsi="Times New Roman"/>
          <w:color w:val="000000"/>
          <w:sz w:val="24"/>
          <w:szCs w:val="24"/>
        </w:rPr>
        <w:t>рисунок, заимствованный из источника. В данном случае под рисунком следует дать ссылку на источник с обязательным указанием конкретного номера страницы.</w:t>
      </w:r>
    </w:p>
    <w:p w14:paraId="1064C938" w14:textId="77777777" w:rsidR="00CE77D1" w:rsidRDefault="00CE77D1" w:rsidP="00CE77D1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05512E" w14:textId="77777777" w:rsidR="005A51C4" w:rsidRPr="006336AD" w:rsidRDefault="00DF54A0" w:rsidP="00BE1BA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9761C7" wp14:editId="5B8EE8FB">
            <wp:extent cx="5653405" cy="2465070"/>
            <wp:effectExtent l="19050" t="0" r="4445" b="0"/>
            <wp:docPr id="3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E2738" w14:textId="77777777" w:rsidR="00CE77D1" w:rsidRDefault="00CE77D1" w:rsidP="00BE1BA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0848EC" w14:textId="5DAC87DF" w:rsidR="005A51C4" w:rsidRPr="001D0843" w:rsidRDefault="005A51C4" w:rsidP="00BE1B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D0843">
        <w:rPr>
          <w:rFonts w:ascii="Times New Roman" w:hAnsi="Times New Roman"/>
          <w:sz w:val="24"/>
          <w:szCs w:val="24"/>
          <w:lang w:eastAsia="ru-RU"/>
        </w:rPr>
        <w:t>Рис. 3 – Динамика величины объемов миграции населения в Российской Федерации в 2005-2017 гг., тыс. чел.</w:t>
      </w:r>
      <w:r w:rsidRPr="001D0843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3"/>
      </w:r>
    </w:p>
    <w:p w14:paraId="6AE25F45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6DDC98" w14:textId="74D57B7C" w:rsidR="005A51C4" w:rsidRPr="00F66E95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>Таблицы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в тексте ВКР применяются для визуализации и удобства сравнения приводимых показателей. Каждая таблица, представленная в тексте ВКР, должна иметь </w:t>
      </w:r>
      <w:r w:rsidRPr="006336AD">
        <w:rPr>
          <w:rFonts w:ascii="Times New Roman" w:hAnsi="Times New Roman"/>
          <w:b/>
          <w:color w:val="000000"/>
          <w:sz w:val="24"/>
          <w:szCs w:val="24"/>
        </w:rPr>
        <w:t>название</w:t>
      </w:r>
      <w:r w:rsidRPr="006336AD">
        <w:rPr>
          <w:rFonts w:ascii="Times New Roman" w:hAnsi="Times New Roman"/>
          <w:color w:val="000000"/>
          <w:sz w:val="24"/>
          <w:szCs w:val="24"/>
        </w:rPr>
        <w:t>, которое должно предельно корректно и понятно отражать ее содержание. При этом обязательно делается надпись «</w:t>
      </w:r>
      <w:r w:rsidRPr="006336AD">
        <w:rPr>
          <w:rFonts w:ascii="Times New Roman" w:hAnsi="Times New Roman"/>
          <w:b/>
          <w:color w:val="000000"/>
          <w:sz w:val="24"/>
          <w:szCs w:val="24"/>
        </w:rPr>
        <w:t>Таблица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» с выравниванием по правому краю и указывается порядковый номер, </w:t>
      </w:r>
      <w:r w:rsidRPr="006336AD">
        <w:rPr>
          <w:rFonts w:ascii="Times New Roman" w:hAnsi="Times New Roman"/>
          <w:b/>
          <w:color w:val="000000"/>
          <w:sz w:val="24"/>
          <w:szCs w:val="24"/>
        </w:rPr>
        <w:t>заголовок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таблицы </w:t>
      </w:r>
      <w:r w:rsidRPr="009D51B6">
        <w:rPr>
          <w:rFonts w:ascii="Times New Roman" w:hAnsi="Times New Roman"/>
          <w:color w:val="000000"/>
          <w:sz w:val="24"/>
          <w:szCs w:val="24"/>
        </w:rPr>
        <w:t xml:space="preserve">приводится </w:t>
      </w:r>
      <w:r w:rsidR="00E74783" w:rsidRPr="009D51B6">
        <w:rPr>
          <w:rFonts w:ascii="Times New Roman" w:hAnsi="Times New Roman"/>
          <w:color w:val="000000"/>
          <w:sz w:val="24"/>
          <w:szCs w:val="24"/>
        </w:rPr>
        <w:t xml:space="preserve">через </w:t>
      </w:r>
      <w:r w:rsidRPr="009D51B6">
        <w:rPr>
          <w:rFonts w:ascii="Times New Roman" w:hAnsi="Times New Roman"/>
          <w:color w:val="000000"/>
          <w:sz w:val="24"/>
          <w:szCs w:val="24"/>
        </w:rPr>
        <w:t>строк</w:t>
      </w:r>
      <w:r w:rsidR="00E74783" w:rsidRPr="009D51B6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по центру строчными буквами. </w:t>
      </w:r>
      <w:r w:rsidRPr="006336AD">
        <w:rPr>
          <w:rFonts w:ascii="Times New Roman" w:hAnsi="Times New Roman"/>
          <w:sz w:val="24"/>
          <w:szCs w:val="24"/>
        </w:rPr>
        <w:t xml:space="preserve">Также следует помнить, что в подписи таблицы (либо в самой таблице) необходимо указывать единицу измерения. </w:t>
      </w:r>
      <w:r w:rsidR="00163693" w:rsidRPr="00F66E95">
        <w:rPr>
          <w:rFonts w:ascii="Times New Roman" w:hAnsi="Times New Roman"/>
          <w:color w:val="000000" w:themeColor="text1"/>
          <w:sz w:val="24"/>
          <w:szCs w:val="24"/>
        </w:rPr>
        <w:t xml:space="preserve">Название таблицы, как и шапка таблицы, не должно быть оторвано от самой таблицы (на следующей странице), также как и шапка таблицы не должна быть оторвана от </w:t>
      </w:r>
      <w:r w:rsidR="00163693" w:rsidRPr="00F66E9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непосредственного наполнения таблицы (название таблицы и </w:t>
      </w:r>
      <w:proofErr w:type="spellStart"/>
      <w:r w:rsidR="00163693" w:rsidRPr="00F66E95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="00163693" w:rsidRPr="00F66E95">
        <w:rPr>
          <w:rFonts w:ascii="Times New Roman" w:hAnsi="Times New Roman"/>
          <w:color w:val="000000" w:themeColor="text1"/>
          <w:sz w:val="24"/>
          <w:szCs w:val="24"/>
        </w:rPr>
        <w:t xml:space="preserve"> шапка таблицы в конце листа, а наполнение таблицы с дублированием шапки на следующей).</w:t>
      </w:r>
    </w:p>
    <w:p w14:paraId="56B476E1" w14:textId="64350E6D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Шрифт подписи таблицы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14 Пт, интервал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1. В материале таблицы допускается использование 10-12 Пт. Таблицу необходимо располагать в работе непосредственно после текста, в котором она упоминается впервые, или на следующей странице. </w:t>
      </w:r>
    </w:p>
    <w:p w14:paraId="64417066" w14:textId="151029DF" w:rsidR="005A51C4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Ниже (табл</w:t>
      </w:r>
      <w:r w:rsidR="00CE77D1">
        <w:rPr>
          <w:rFonts w:ascii="Times New Roman" w:hAnsi="Times New Roman"/>
          <w:color w:val="000000"/>
          <w:sz w:val="24"/>
          <w:szCs w:val="24"/>
        </w:rPr>
        <w:t>ица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1) представлен пример оформления таблицы в ВКР. </w:t>
      </w:r>
    </w:p>
    <w:p w14:paraId="596B92D1" w14:textId="77777777" w:rsidR="00CE77D1" w:rsidRPr="006336AD" w:rsidRDefault="00CE77D1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81F104" w14:textId="46FA59DE" w:rsidR="005A51C4" w:rsidRPr="00636CFE" w:rsidRDefault="005A51C4" w:rsidP="00443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636CFE">
        <w:rPr>
          <w:rFonts w:ascii="Times New Roman" w:hAnsi="Times New Roman"/>
          <w:sz w:val="24"/>
          <w:szCs w:val="24"/>
        </w:rPr>
        <w:t>Таблица 1</w:t>
      </w:r>
    </w:p>
    <w:p w14:paraId="0943F7FF" w14:textId="77777777" w:rsidR="00E77220" w:rsidRDefault="00E77220" w:rsidP="00443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D07F8E0" w14:textId="23F85790" w:rsidR="005A51C4" w:rsidRPr="00636CFE" w:rsidRDefault="005A51C4" w:rsidP="00443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36CFE">
        <w:rPr>
          <w:rFonts w:ascii="Times New Roman" w:hAnsi="Times New Roman"/>
          <w:sz w:val="24"/>
          <w:szCs w:val="24"/>
        </w:rPr>
        <w:t>Сравнение данных о численности детей, родители которых лишены родительских прав и ограничены в них в Санкт-Петербурге в 2011-2017 гг.</w:t>
      </w:r>
    </w:p>
    <w:p w14:paraId="60ECE973" w14:textId="77777777" w:rsidR="00CE77D1" w:rsidRPr="001F5049" w:rsidRDefault="00CE77D1" w:rsidP="004435F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77" w:type="pct"/>
        <w:jc w:val="center"/>
        <w:tblLayout w:type="fixed"/>
        <w:tblLook w:val="00A0" w:firstRow="1" w:lastRow="0" w:firstColumn="1" w:lastColumn="0" w:noHBand="0" w:noVBand="0"/>
      </w:tblPr>
      <w:tblGrid>
        <w:gridCol w:w="698"/>
        <w:gridCol w:w="2159"/>
        <w:gridCol w:w="2270"/>
        <w:gridCol w:w="2270"/>
        <w:gridCol w:w="2271"/>
      </w:tblGrid>
      <w:tr w:rsidR="005A51C4" w:rsidRPr="006D6A23" w14:paraId="52AD2F23" w14:textId="77777777" w:rsidTr="00090775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37BB8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E3396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По данным Росстата</w:t>
            </w:r>
            <w:r w:rsidRPr="006D6A23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DD124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По данным из Доклада Уполномоченного по правам ребёнка в Санкт-Петербурге</w:t>
            </w:r>
            <w:r w:rsidRPr="006D6A23"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</w:tr>
      <w:tr w:rsidR="005A51C4" w:rsidRPr="006D6A23" w14:paraId="224509BB" w14:textId="77777777" w:rsidTr="00090775">
        <w:trPr>
          <w:trHeight w:val="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27B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0AE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Численность детей, родители которых лишены родительских прав (чел.)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127EA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Численность детей, родители которых  ограничены в родительских правах (чел.)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E37E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Численность детей, родители которых лишены родительских прав (чел.)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4E6A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Численность детей, родители которых  ограничены в родительских правах (чел.)</w:t>
            </w:r>
          </w:p>
        </w:tc>
      </w:tr>
      <w:tr w:rsidR="005A51C4" w:rsidRPr="006D6A23" w14:paraId="4D64D12D" w14:textId="77777777" w:rsidTr="00090775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320E0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11854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625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F1805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958ED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53F28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</w:tr>
      <w:tr w:rsidR="005A51C4" w:rsidRPr="006D6A23" w14:paraId="761E5B5C" w14:textId="77777777" w:rsidTr="00090775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778D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C2BA5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472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4776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950B5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1D99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</w:tr>
      <w:tr w:rsidR="005A51C4" w:rsidRPr="006D6A23" w14:paraId="3C9F0D46" w14:textId="77777777" w:rsidTr="00090775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3BE07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DD1B4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493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2EB51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A3EE4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BA112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</w:tr>
      <w:tr w:rsidR="005A51C4" w:rsidRPr="006D6A23" w14:paraId="7A95CABF" w14:textId="77777777" w:rsidTr="00090775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D1930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095A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471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F7D0A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CBD13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E76F0" w14:textId="77777777" w:rsidR="005A51C4" w:rsidRPr="00090775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75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</w:tbl>
    <w:p w14:paraId="1DEFDC3B" w14:textId="77777777" w:rsidR="001F5049" w:rsidRDefault="001F5049" w:rsidP="0009077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900170" w14:textId="3902EA78" w:rsidR="005A51C4" w:rsidRPr="006336AD" w:rsidRDefault="005A51C4" w:rsidP="0009077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Важно учесть, что все приведённые в </w:t>
      </w:r>
      <w:r w:rsidR="00F66E95" w:rsidRPr="006336AD">
        <w:rPr>
          <w:rFonts w:ascii="Times New Roman" w:hAnsi="Times New Roman"/>
          <w:color w:val="000000"/>
          <w:sz w:val="24"/>
          <w:szCs w:val="24"/>
        </w:rPr>
        <w:t xml:space="preserve">ВКР </w:t>
      </w:r>
      <w:r w:rsidRPr="006336AD">
        <w:rPr>
          <w:rFonts w:ascii="Times New Roman" w:hAnsi="Times New Roman"/>
          <w:color w:val="000000"/>
          <w:sz w:val="24"/>
          <w:szCs w:val="24"/>
        </w:rPr>
        <w:t>таблицы должны быть упомянуты</w:t>
      </w:r>
      <w:r w:rsidR="00F66E95" w:rsidRPr="00F66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6E9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66E95" w:rsidRPr="006336AD">
        <w:rPr>
          <w:rFonts w:ascii="Times New Roman" w:hAnsi="Times New Roman"/>
          <w:color w:val="000000"/>
          <w:sz w:val="24"/>
          <w:szCs w:val="24"/>
        </w:rPr>
        <w:t>тексте</w:t>
      </w:r>
      <w:r w:rsidRPr="006336AD">
        <w:rPr>
          <w:rFonts w:ascii="Times New Roman" w:hAnsi="Times New Roman"/>
          <w:color w:val="000000"/>
          <w:sz w:val="24"/>
          <w:szCs w:val="24"/>
        </w:rPr>
        <w:t>. К примеру, «</w:t>
      </w:r>
      <w:r w:rsidRPr="006336AD">
        <w:rPr>
          <w:rFonts w:ascii="Times New Roman" w:hAnsi="Times New Roman"/>
          <w:sz w:val="24"/>
          <w:szCs w:val="24"/>
        </w:rPr>
        <w:t>Динамику изменения числа квартир, необходимого для предоставления рассматриваемой категории населения, за последние годы можно проследить наглядно (табл</w:t>
      </w:r>
      <w:r w:rsidR="00CE77D1">
        <w:rPr>
          <w:rFonts w:ascii="Times New Roman" w:hAnsi="Times New Roman"/>
          <w:sz w:val="24"/>
          <w:szCs w:val="24"/>
        </w:rPr>
        <w:t>ица</w:t>
      </w:r>
      <w:r w:rsidRPr="006336AD">
        <w:rPr>
          <w:rFonts w:ascii="Times New Roman" w:hAnsi="Times New Roman"/>
          <w:sz w:val="24"/>
          <w:szCs w:val="24"/>
        </w:rPr>
        <w:t xml:space="preserve"> 2).</w:t>
      </w:r>
    </w:p>
    <w:p w14:paraId="4F962C04" w14:textId="77777777" w:rsidR="001F5049" w:rsidRDefault="001F5049" w:rsidP="0009077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2940FDD" w14:textId="5C5AAAEF" w:rsidR="005A51C4" w:rsidRPr="00636CFE" w:rsidRDefault="005A51C4" w:rsidP="0009077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636CFE">
        <w:rPr>
          <w:rFonts w:ascii="Times New Roman" w:hAnsi="Times New Roman"/>
          <w:sz w:val="24"/>
          <w:szCs w:val="24"/>
        </w:rPr>
        <w:t>Таблица 2</w:t>
      </w:r>
    </w:p>
    <w:p w14:paraId="0A3AEF1A" w14:textId="77777777" w:rsidR="00737A8E" w:rsidRPr="00636CFE" w:rsidRDefault="00737A8E" w:rsidP="0009077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5315385" w14:textId="39E01DA8" w:rsidR="005A51C4" w:rsidRPr="00636CFE" w:rsidRDefault="005A51C4" w:rsidP="000907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36CFE">
        <w:rPr>
          <w:rFonts w:ascii="Times New Roman" w:hAnsi="Times New Roman"/>
          <w:sz w:val="24"/>
          <w:szCs w:val="24"/>
        </w:rPr>
        <w:t xml:space="preserve">Обеспеченность жильём детей-сирот и детей, оставшихся без попечения родителей, в Санкт-Петербурге в 2012-2018 гг., чел. </w:t>
      </w:r>
      <w:r w:rsidRPr="00636CFE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636CFE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14:paraId="440CBC8F" w14:textId="77777777" w:rsidR="00737A8E" w:rsidRPr="001F5049" w:rsidRDefault="00737A8E" w:rsidP="000907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9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94"/>
        <w:gridCol w:w="949"/>
        <w:gridCol w:w="816"/>
        <w:gridCol w:w="816"/>
        <w:gridCol w:w="816"/>
        <w:gridCol w:w="816"/>
        <w:gridCol w:w="816"/>
        <w:gridCol w:w="816"/>
      </w:tblGrid>
      <w:tr w:rsidR="005A51C4" w:rsidRPr="006D6A23" w14:paraId="5028BBE0" w14:textId="77777777" w:rsidTr="00090775">
        <w:trPr>
          <w:trHeight w:val="31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050A" w14:textId="77777777" w:rsidR="005A51C4" w:rsidRPr="006336AD" w:rsidRDefault="005A51C4" w:rsidP="0021232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3FD84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18339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1ADD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858D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2FF7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E3FB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F86F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5A51C4" w:rsidRPr="006D6A23" w14:paraId="23E185B1" w14:textId="77777777" w:rsidTr="00090775">
        <w:trPr>
          <w:trHeight w:val="343"/>
          <w:jc w:val="center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C76" w14:textId="77777777" w:rsidR="005A51C4" w:rsidRPr="006336AD" w:rsidRDefault="005A51C4" w:rsidP="0021232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 обеспечить жильём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3FDC5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65C6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5CC2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53D2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74DC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2E009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7103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5A51C4" w:rsidRPr="006D6A23" w14:paraId="06194888" w14:textId="77777777" w:rsidTr="00090775">
        <w:trPr>
          <w:trHeight w:val="351"/>
          <w:jc w:val="center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352" w14:textId="77777777" w:rsidR="005A51C4" w:rsidRPr="006336AD" w:rsidRDefault="005A51C4" w:rsidP="0021232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обеспечено жильём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7739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C95A8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209B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943B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C5E92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D74A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F9F6" w14:textId="77777777" w:rsidR="005A51C4" w:rsidRPr="006336AD" w:rsidRDefault="005A51C4" w:rsidP="004435F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14:paraId="13004E1E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C19E08" w14:textId="16A254BF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Из анализа данных, представленных в табл</w:t>
      </w:r>
      <w:r w:rsidR="00CE77D1">
        <w:rPr>
          <w:rFonts w:ascii="Times New Roman" w:hAnsi="Times New Roman"/>
          <w:sz w:val="24"/>
          <w:szCs w:val="24"/>
        </w:rPr>
        <w:t>ице</w:t>
      </w:r>
      <w:r w:rsidRPr="006336AD">
        <w:rPr>
          <w:rFonts w:ascii="Times New Roman" w:hAnsi="Times New Roman"/>
          <w:sz w:val="24"/>
          <w:szCs w:val="24"/>
        </w:rPr>
        <w:t xml:space="preserve"> 2, можно сделать вывод, что ни в один год из рассматриваемого периода (2012-2018 гг.) не было обеспечено 100% нуждающихся в жилых помещениях. …». </w:t>
      </w:r>
    </w:p>
    <w:p w14:paraId="57D8572C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Необходимо указывать ссылки на источники, откуда были взяты данные для таблицы. </w:t>
      </w:r>
    </w:p>
    <w:p w14:paraId="21950AA7" w14:textId="77777777" w:rsidR="005A51C4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DC67012" w14:textId="6C99EDCA" w:rsidR="005A51C4" w:rsidRPr="006336AD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lastRenderedPageBreak/>
        <w:t>Пример 1: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если таблица составлена автором самостоятельно, то в ссылке в названии таблицы необходимо написать «Составлено (или Рассчитано) автором на основе данных …» и привести основные источники, по которым произведён расчёт в данной таблице. </w:t>
      </w:r>
    </w:p>
    <w:p w14:paraId="70C666B6" w14:textId="7FC8E00F" w:rsidR="005A51C4" w:rsidRPr="006336AD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>Пример 2: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если таблица заимствована из источника, то следует дать ссылку на источник с обязательным указанием конкретного номера страницы. </w:t>
      </w:r>
    </w:p>
    <w:p w14:paraId="065F3DD8" w14:textId="5D515224" w:rsidR="005A51C4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Таблицу с большим количеством строк допускается переносить на другой лист (страницу). При переносе части таблицы на другую страницу слово «Таблица» и номер ее указывают один раз справа над первой частью таблицы, над другими частями пишут слово «Продолжение» и указывают номер таблицы (пример: «Продолжение табл</w:t>
      </w:r>
      <w:r w:rsidR="00CE77D1">
        <w:rPr>
          <w:rFonts w:ascii="Times New Roman" w:hAnsi="Times New Roman"/>
          <w:color w:val="000000"/>
          <w:sz w:val="24"/>
          <w:szCs w:val="24"/>
        </w:rPr>
        <w:t>ицы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3»). При переносе таблицы на другой лист заголовок помещают только над ее первой частью. </w:t>
      </w:r>
      <w:r w:rsidRPr="00110798">
        <w:rPr>
          <w:rFonts w:ascii="Times New Roman" w:hAnsi="Times New Roman"/>
          <w:color w:val="000000"/>
          <w:sz w:val="24"/>
          <w:szCs w:val="24"/>
        </w:rPr>
        <w:t xml:space="preserve">При переносе части таблицы на другую страницу </w:t>
      </w:r>
      <w:r w:rsidR="00F66E95" w:rsidRPr="00110798">
        <w:rPr>
          <w:rFonts w:ascii="Times New Roman" w:hAnsi="Times New Roman"/>
          <w:color w:val="000000"/>
          <w:sz w:val="24"/>
          <w:szCs w:val="24"/>
        </w:rPr>
        <w:t>шапку таблицы необходимо продублировать на новую страницу</w:t>
      </w:r>
      <w:r w:rsidRPr="00110798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D81707" w14:textId="77777777" w:rsidR="00E77220" w:rsidRPr="006336AD" w:rsidRDefault="00E77220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D44656" w14:textId="40687B88" w:rsidR="005A51C4" w:rsidRPr="00636CFE" w:rsidRDefault="005A51C4" w:rsidP="00090775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636CFE">
        <w:rPr>
          <w:rFonts w:ascii="Times New Roman" w:hAnsi="Times New Roman"/>
          <w:sz w:val="24"/>
          <w:szCs w:val="24"/>
        </w:rPr>
        <w:t>Таблица 3</w:t>
      </w:r>
    </w:p>
    <w:p w14:paraId="0357F843" w14:textId="77777777" w:rsidR="00CE77D1" w:rsidRPr="00636CFE" w:rsidRDefault="00CE77D1" w:rsidP="00090775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09B13EF" w14:textId="60DBCC5F" w:rsidR="005A51C4" w:rsidRPr="00636CFE" w:rsidRDefault="005A51C4" w:rsidP="00636CFE">
      <w:pPr>
        <w:spacing w:line="240" w:lineRule="auto"/>
        <w:contextualSpacing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6CF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Целевые показатели комплексной краевой программы развития семейной и демографической политики Хабаровского края на 2014 - 2020 годы (план / факт) </w:t>
      </w:r>
      <w:r w:rsidRPr="00636CFE">
        <w:rPr>
          <w:rStyle w:val="a8"/>
          <w:rFonts w:ascii="Times New Roman" w:hAnsi="Times New Roman"/>
          <w:spacing w:val="2"/>
          <w:sz w:val="24"/>
          <w:szCs w:val="24"/>
          <w:shd w:val="clear" w:color="auto" w:fill="FFFFFF"/>
        </w:rPr>
        <w:footnoteReference w:id="8"/>
      </w:r>
    </w:p>
    <w:p w14:paraId="6B3C54E4" w14:textId="77777777" w:rsidR="00CE77D1" w:rsidRPr="006336AD" w:rsidRDefault="00CE77D1" w:rsidP="00090775">
      <w:pPr>
        <w:spacing w:line="240" w:lineRule="auto"/>
        <w:ind w:firstLine="709"/>
        <w:contextualSpacing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1"/>
        <w:gridCol w:w="2872"/>
        <w:gridCol w:w="746"/>
        <w:gridCol w:w="734"/>
        <w:gridCol w:w="734"/>
        <w:gridCol w:w="734"/>
        <w:gridCol w:w="734"/>
        <w:gridCol w:w="792"/>
        <w:gridCol w:w="745"/>
      </w:tblGrid>
      <w:tr w:rsidR="005A51C4" w:rsidRPr="006D6A23" w14:paraId="54BB7B08" w14:textId="77777777" w:rsidTr="00F66E95">
        <w:trPr>
          <w:trHeight w:val="20"/>
          <w:jc w:val="center"/>
        </w:trPr>
        <w:tc>
          <w:tcPr>
            <w:tcW w:w="1821" w:type="dxa"/>
          </w:tcPr>
          <w:p w14:paraId="58585E4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72" w:type="dxa"/>
          </w:tcPr>
          <w:p w14:paraId="51251126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6" w:type="dxa"/>
          </w:tcPr>
          <w:p w14:paraId="160FB7D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734" w:type="dxa"/>
          </w:tcPr>
          <w:p w14:paraId="740BC50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734" w:type="dxa"/>
          </w:tcPr>
          <w:p w14:paraId="0292CAA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734" w:type="dxa"/>
          </w:tcPr>
          <w:p w14:paraId="54744CBE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734" w:type="dxa"/>
          </w:tcPr>
          <w:p w14:paraId="0CB0EF1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792" w:type="dxa"/>
          </w:tcPr>
          <w:p w14:paraId="7AD11C9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745" w:type="dxa"/>
          </w:tcPr>
          <w:p w14:paraId="4341F75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достижение</w:t>
            </w:r>
          </w:p>
        </w:tc>
      </w:tr>
      <w:tr w:rsidR="005A51C4" w:rsidRPr="006D6A23" w14:paraId="2C114D35" w14:textId="77777777" w:rsidTr="00F66E95">
        <w:trPr>
          <w:trHeight w:val="20"/>
          <w:jc w:val="center"/>
        </w:trPr>
        <w:tc>
          <w:tcPr>
            <w:tcW w:w="9912" w:type="dxa"/>
            <w:gridSpan w:val="9"/>
          </w:tcPr>
          <w:p w14:paraId="799A35D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Повышение рождаемости</w:t>
            </w:r>
          </w:p>
        </w:tc>
      </w:tr>
      <w:tr w:rsidR="005A51C4" w:rsidRPr="006D6A23" w14:paraId="418A1315" w14:textId="77777777" w:rsidTr="00F66E95">
        <w:trPr>
          <w:trHeight w:val="20"/>
          <w:jc w:val="center"/>
        </w:trPr>
        <w:tc>
          <w:tcPr>
            <w:tcW w:w="1821" w:type="dxa"/>
            <w:vMerge w:val="restart"/>
            <w:vAlign w:val="center"/>
          </w:tcPr>
          <w:p w14:paraId="2ECBAFB7" w14:textId="77777777" w:rsidR="005A51C4" w:rsidRPr="006D6A23" w:rsidRDefault="005A51C4" w:rsidP="006D6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2872" w:type="dxa"/>
            <w:vMerge w:val="restart"/>
            <w:vAlign w:val="center"/>
          </w:tcPr>
          <w:p w14:paraId="5720C19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число детей в расчете на 1 женщину репродуктивного возраста</w:t>
            </w:r>
          </w:p>
        </w:tc>
        <w:tc>
          <w:tcPr>
            <w:tcW w:w="746" w:type="dxa"/>
            <w:vAlign w:val="center"/>
          </w:tcPr>
          <w:p w14:paraId="1EAEB976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1,745</w:t>
            </w:r>
          </w:p>
        </w:tc>
        <w:tc>
          <w:tcPr>
            <w:tcW w:w="734" w:type="dxa"/>
            <w:vAlign w:val="center"/>
          </w:tcPr>
          <w:p w14:paraId="300D98EB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1,747</w:t>
            </w:r>
          </w:p>
        </w:tc>
        <w:tc>
          <w:tcPr>
            <w:tcW w:w="734" w:type="dxa"/>
            <w:vAlign w:val="center"/>
          </w:tcPr>
          <w:p w14:paraId="14B039E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1,750</w:t>
            </w:r>
          </w:p>
        </w:tc>
        <w:tc>
          <w:tcPr>
            <w:tcW w:w="734" w:type="dxa"/>
            <w:vAlign w:val="center"/>
          </w:tcPr>
          <w:p w14:paraId="47AB08AC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1,753</w:t>
            </w:r>
          </w:p>
        </w:tc>
        <w:tc>
          <w:tcPr>
            <w:tcW w:w="734" w:type="dxa"/>
            <w:vAlign w:val="center"/>
          </w:tcPr>
          <w:p w14:paraId="07788495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1,758</w:t>
            </w:r>
          </w:p>
        </w:tc>
        <w:tc>
          <w:tcPr>
            <w:tcW w:w="792" w:type="dxa"/>
            <w:vAlign w:val="center"/>
          </w:tcPr>
          <w:p w14:paraId="3582F04B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1,783</w:t>
            </w:r>
          </w:p>
        </w:tc>
        <w:tc>
          <w:tcPr>
            <w:tcW w:w="745" w:type="dxa"/>
            <w:vAlign w:val="center"/>
          </w:tcPr>
          <w:p w14:paraId="7B492E8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A51C4" w:rsidRPr="006D6A23" w14:paraId="30AC7BA8" w14:textId="77777777" w:rsidTr="00F66E95">
        <w:trPr>
          <w:trHeight w:val="20"/>
          <w:jc w:val="center"/>
        </w:trPr>
        <w:tc>
          <w:tcPr>
            <w:tcW w:w="1821" w:type="dxa"/>
            <w:vMerge/>
            <w:vAlign w:val="center"/>
          </w:tcPr>
          <w:p w14:paraId="690AEF2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vAlign w:val="center"/>
          </w:tcPr>
          <w:p w14:paraId="6385CC4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EFA146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1,787</w:t>
            </w:r>
          </w:p>
        </w:tc>
        <w:tc>
          <w:tcPr>
            <w:tcW w:w="734" w:type="dxa"/>
            <w:vAlign w:val="center"/>
          </w:tcPr>
          <w:p w14:paraId="7AEDD376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1,854</w:t>
            </w:r>
          </w:p>
        </w:tc>
        <w:tc>
          <w:tcPr>
            <w:tcW w:w="734" w:type="dxa"/>
            <w:vAlign w:val="center"/>
          </w:tcPr>
          <w:p w14:paraId="10D6557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1,779</w:t>
            </w:r>
          </w:p>
        </w:tc>
        <w:tc>
          <w:tcPr>
            <w:tcW w:w="734" w:type="dxa"/>
            <w:vAlign w:val="center"/>
          </w:tcPr>
          <w:p w14:paraId="0999C35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1,641</w:t>
            </w:r>
          </w:p>
        </w:tc>
        <w:tc>
          <w:tcPr>
            <w:tcW w:w="734" w:type="dxa"/>
            <w:vAlign w:val="center"/>
          </w:tcPr>
          <w:p w14:paraId="6AE6FBC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1,595</w:t>
            </w:r>
          </w:p>
        </w:tc>
        <w:tc>
          <w:tcPr>
            <w:tcW w:w="792" w:type="dxa"/>
            <w:vAlign w:val="center"/>
          </w:tcPr>
          <w:p w14:paraId="3A54E23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14:paraId="657766B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</w:tbl>
    <w:p w14:paraId="6410BB90" w14:textId="77777777" w:rsidR="005A51C4" w:rsidRPr="006336AD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F873DA" w14:textId="77777777" w:rsidR="005A51C4" w:rsidRDefault="00CE6ED9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8CCF49" wp14:editId="78F8DEC9">
                <wp:extent cx="5213985" cy="335915"/>
                <wp:effectExtent l="0" t="0" r="0" b="0"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98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1B5C2" w14:textId="77777777" w:rsidR="00E74783" w:rsidRPr="00F31E68" w:rsidRDefault="00E74783" w:rsidP="00090775">
                            <w:pPr>
                              <w:rPr>
                                <w:szCs w:val="24"/>
                              </w:rPr>
                            </w:pPr>
                            <w:r w:rsidRPr="00F31E68">
                              <w:rPr>
                                <w:szCs w:val="24"/>
                              </w:rPr>
                              <w:t>_______________________ разрыв страницы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48CCF49" id="Rectangle 24" o:spid="_x0000_s1047" style="width:410.55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snhQIAAA4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" stroked="f">
                <v:textbox>
                  <w:txbxContent>
                    <w:p w14:paraId="7DB1B5C2" w14:textId="77777777" w:rsidR="00E74783" w:rsidRPr="00F31E68" w:rsidRDefault="00E74783" w:rsidP="00090775">
                      <w:pPr>
                        <w:rPr>
                          <w:szCs w:val="24"/>
                        </w:rPr>
                      </w:pPr>
                      <w:r w:rsidRPr="00F31E68">
                        <w:rPr>
                          <w:szCs w:val="24"/>
                        </w:rPr>
                        <w:t>_______________________ разрыв страницы _______________________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816BA8" w14:textId="77777777" w:rsidR="005A51C4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0BD071" w14:textId="41C96F39" w:rsidR="005A51C4" w:rsidRDefault="005A51C4" w:rsidP="00090775">
      <w:pPr>
        <w:spacing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Продолжение табл</w:t>
      </w:r>
      <w:r w:rsidR="004D2AE5">
        <w:rPr>
          <w:rFonts w:ascii="Times New Roman" w:hAnsi="Times New Roman"/>
          <w:color w:val="000000"/>
          <w:sz w:val="24"/>
          <w:szCs w:val="24"/>
        </w:rPr>
        <w:t>ицы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14:paraId="67BCC28F" w14:textId="77777777" w:rsidR="00636CFE" w:rsidRPr="006336AD" w:rsidRDefault="00636CFE" w:rsidP="00090775">
      <w:pPr>
        <w:spacing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417"/>
        <w:gridCol w:w="2239"/>
        <w:gridCol w:w="746"/>
        <w:gridCol w:w="747"/>
        <w:gridCol w:w="747"/>
        <w:gridCol w:w="747"/>
        <w:gridCol w:w="711"/>
        <w:gridCol w:w="35"/>
        <w:gridCol w:w="747"/>
        <w:gridCol w:w="31"/>
        <w:gridCol w:w="745"/>
      </w:tblGrid>
      <w:tr w:rsidR="00F66E95" w:rsidRPr="006D6A23" w14:paraId="1AEB50DB" w14:textId="77777777" w:rsidTr="00F40ECA">
        <w:trPr>
          <w:trHeight w:val="227"/>
          <w:tblHeader/>
          <w:jc w:val="center"/>
        </w:trPr>
        <w:tc>
          <w:tcPr>
            <w:tcW w:w="2417" w:type="dxa"/>
          </w:tcPr>
          <w:p w14:paraId="164852AC" w14:textId="0A1882EE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9" w:type="dxa"/>
          </w:tcPr>
          <w:p w14:paraId="6F985F3B" w14:textId="2DE5370F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6" w:type="dxa"/>
          </w:tcPr>
          <w:p w14:paraId="438A56F7" w14:textId="7525B75C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747" w:type="dxa"/>
          </w:tcPr>
          <w:p w14:paraId="2D371760" w14:textId="46CFBE14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747" w:type="dxa"/>
          </w:tcPr>
          <w:p w14:paraId="358888F4" w14:textId="069B6744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747" w:type="dxa"/>
          </w:tcPr>
          <w:p w14:paraId="51FAD2A1" w14:textId="1C87C6AB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711" w:type="dxa"/>
          </w:tcPr>
          <w:p w14:paraId="1E6F4A19" w14:textId="0A604BC3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813" w:type="dxa"/>
            <w:gridSpan w:val="3"/>
          </w:tcPr>
          <w:p w14:paraId="2E7A723B" w14:textId="62A387A0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745" w:type="dxa"/>
          </w:tcPr>
          <w:p w14:paraId="2A7D1069" w14:textId="56280D90" w:rsidR="00F66E95" w:rsidRPr="004D2AE5" w:rsidRDefault="00F66E95" w:rsidP="00F6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достижение</w:t>
            </w:r>
          </w:p>
        </w:tc>
      </w:tr>
      <w:tr w:rsidR="00F66E95" w:rsidRPr="006D6A23" w14:paraId="656CEB00" w14:textId="77777777" w:rsidTr="00AF0573">
        <w:trPr>
          <w:trHeight w:val="227"/>
          <w:jc w:val="center"/>
        </w:trPr>
        <w:tc>
          <w:tcPr>
            <w:tcW w:w="9912" w:type="dxa"/>
            <w:gridSpan w:val="11"/>
            <w:vAlign w:val="center"/>
          </w:tcPr>
          <w:p w14:paraId="53A7BF90" w14:textId="4CB3E634" w:rsidR="00F66E95" w:rsidRPr="006D6A23" w:rsidRDefault="00F66E95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Повышение рождаемости</w:t>
            </w:r>
          </w:p>
        </w:tc>
      </w:tr>
      <w:tr w:rsidR="005A51C4" w:rsidRPr="006D6A23" w14:paraId="522EFEEB" w14:textId="77777777" w:rsidTr="00F66E95">
        <w:trPr>
          <w:trHeight w:val="227"/>
          <w:jc w:val="center"/>
        </w:trPr>
        <w:tc>
          <w:tcPr>
            <w:tcW w:w="2417" w:type="dxa"/>
            <w:vMerge w:val="restart"/>
            <w:vAlign w:val="center"/>
          </w:tcPr>
          <w:p w14:paraId="5089AAB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2239" w:type="dxa"/>
            <w:vMerge w:val="restart"/>
            <w:vAlign w:val="center"/>
          </w:tcPr>
          <w:p w14:paraId="4C66069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родившихся на 1 тыс. населения</w:t>
            </w:r>
          </w:p>
        </w:tc>
        <w:tc>
          <w:tcPr>
            <w:tcW w:w="746" w:type="dxa"/>
            <w:vAlign w:val="center"/>
          </w:tcPr>
          <w:p w14:paraId="0116C05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47" w:type="dxa"/>
            <w:vAlign w:val="center"/>
          </w:tcPr>
          <w:p w14:paraId="60DDB76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747" w:type="dxa"/>
            <w:vAlign w:val="center"/>
          </w:tcPr>
          <w:p w14:paraId="34D0BBB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747" w:type="dxa"/>
            <w:vAlign w:val="center"/>
          </w:tcPr>
          <w:p w14:paraId="46BD1DC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711" w:type="dxa"/>
            <w:vAlign w:val="center"/>
          </w:tcPr>
          <w:p w14:paraId="602B9EF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813" w:type="dxa"/>
            <w:gridSpan w:val="3"/>
            <w:vAlign w:val="center"/>
          </w:tcPr>
          <w:p w14:paraId="047EAE3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45" w:type="dxa"/>
            <w:vAlign w:val="center"/>
          </w:tcPr>
          <w:p w14:paraId="0AED71AF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A51C4" w:rsidRPr="006D6A23" w14:paraId="7623246A" w14:textId="77777777" w:rsidTr="00F66E95">
        <w:trPr>
          <w:trHeight w:val="227"/>
          <w:jc w:val="center"/>
        </w:trPr>
        <w:tc>
          <w:tcPr>
            <w:tcW w:w="2417" w:type="dxa"/>
            <w:vMerge/>
          </w:tcPr>
          <w:p w14:paraId="6FF66DFC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5BE65CF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F89A32F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47" w:type="dxa"/>
            <w:vAlign w:val="center"/>
          </w:tcPr>
          <w:p w14:paraId="4E461D0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47" w:type="dxa"/>
            <w:vAlign w:val="center"/>
          </w:tcPr>
          <w:p w14:paraId="72D4CFB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747" w:type="dxa"/>
            <w:vAlign w:val="center"/>
          </w:tcPr>
          <w:p w14:paraId="69326DF5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11" w:type="dxa"/>
            <w:vAlign w:val="center"/>
          </w:tcPr>
          <w:p w14:paraId="4EB14A36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13" w:type="dxa"/>
            <w:gridSpan w:val="3"/>
            <w:vAlign w:val="center"/>
          </w:tcPr>
          <w:p w14:paraId="0278DD47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14:paraId="71CD903B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A51C4" w:rsidRPr="006D6A23" w14:paraId="4AF091CC" w14:textId="77777777" w:rsidTr="00F66E95">
        <w:trPr>
          <w:trHeight w:val="227"/>
          <w:jc w:val="center"/>
        </w:trPr>
        <w:tc>
          <w:tcPr>
            <w:tcW w:w="9912" w:type="dxa"/>
            <w:gridSpan w:val="11"/>
            <w:vAlign w:val="center"/>
          </w:tcPr>
          <w:p w14:paraId="3D38E687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Снижение смертности</w:t>
            </w:r>
          </w:p>
        </w:tc>
      </w:tr>
      <w:tr w:rsidR="005A51C4" w:rsidRPr="006D6A23" w14:paraId="5E675A21" w14:textId="77777777" w:rsidTr="00F66E95">
        <w:trPr>
          <w:trHeight w:val="227"/>
          <w:jc w:val="center"/>
        </w:trPr>
        <w:tc>
          <w:tcPr>
            <w:tcW w:w="2417" w:type="dxa"/>
            <w:vMerge w:val="restart"/>
            <w:vAlign w:val="center"/>
          </w:tcPr>
          <w:p w14:paraId="0A16274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Смертность населения от всех причин</w:t>
            </w:r>
          </w:p>
        </w:tc>
        <w:tc>
          <w:tcPr>
            <w:tcW w:w="2239" w:type="dxa"/>
            <w:vMerge w:val="restart"/>
            <w:vAlign w:val="center"/>
          </w:tcPr>
          <w:p w14:paraId="0EECFB4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человек на 1 тыс. населения</w:t>
            </w:r>
          </w:p>
        </w:tc>
        <w:tc>
          <w:tcPr>
            <w:tcW w:w="746" w:type="dxa"/>
            <w:vAlign w:val="center"/>
          </w:tcPr>
          <w:p w14:paraId="346F8BC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747" w:type="dxa"/>
            <w:vAlign w:val="center"/>
          </w:tcPr>
          <w:p w14:paraId="3652671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747" w:type="dxa"/>
            <w:vAlign w:val="center"/>
          </w:tcPr>
          <w:p w14:paraId="1249219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747" w:type="dxa"/>
            <w:vAlign w:val="center"/>
          </w:tcPr>
          <w:p w14:paraId="1A996D1A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46" w:type="dxa"/>
            <w:gridSpan w:val="2"/>
            <w:vAlign w:val="center"/>
          </w:tcPr>
          <w:p w14:paraId="0AFB457B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778" w:type="dxa"/>
            <w:gridSpan w:val="2"/>
            <w:vAlign w:val="center"/>
          </w:tcPr>
          <w:p w14:paraId="64A53AA6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45" w:type="dxa"/>
            <w:vAlign w:val="center"/>
          </w:tcPr>
          <w:p w14:paraId="31C7F0A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A51C4" w:rsidRPr="006D6A23" w14:paraId="61F93535" w14:textId="77777777" w:rsidTr="00F66E95">
        <w:trPr>
          <w:trHeight w:val="227"/>
          <w:jc w:val="center"/>
        </w:trPr>
        <w:tc>
          <w:tcPr>
            <w:tcW w:w="2417" w:type="dxa"/>
            <w:vMerge/>
            <w:vAlign w:val="center"/>
          </w:tcPr>
          <w:p w14:paraId="3DF997AE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2B3CB31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2AE909B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47" w:type="dxa"/>
            <w:vAlign w:val="center"/>
          </w:tcPr>
          <w:p w14:paraId="0DEE66B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747" w:type="dxa"/>
            <w:vAlign w:val="center"/>
          </w:tcPr>
          <w:p w14:paraId="0DE69315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47" w:type="dxa"/>
            <w:vAlign w:val="center"/>
          </w:tcPr>
          <w:p w14:paraId="61A54CFE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46" w:type="dxa"/>
            <w:gridSpan w:val="2"/>
            <w:vAlign w:val="center"/>
          </w:tcPr>
          <w:p w14:paraId="1D87873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78" w:type="dxa"/>
            <w:gridSpan w:val="2"/>
            <w:vAlign w:val="center"/>
          </w:tcPr>
          <w:p w14:paraId="735BF644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14:paraId="2A03770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A51C4" w:rsidRPr="006D6A23" w14:paraId="31E31EAD" w14:textId="77777777" w:rsidTr="00F66E95">
        <w:trPr>
          <w:trHeight w:val="227"/>
          <w:jc w:val="center"/>
        </w:trPr>
        <w:tc>
          <w:tcPr>
            <w:tcW w:w="2417" w:type="dxa"/>
            <w:vMerge w:val="restart"/>
            <w:vAlign w:val="center"/>
          </w:tcPr>
          <w:p w14:paraId="307B15E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2239" w:type="dxa"/>
            <w:vMerge w:val="restart"/>
            <w:vAlign w:val="center"/>
          </w:tcPr>
          <w:p w14:paraId="7D04557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случаев на 1 тыс. родившихся живыми</w:t>
            </w:r>
          </w:p>
        </w:tc>
        <w:tc>
          <w:tcPr>
            <w:tcW w:w="746" w:type="dxa"/>
            <w:vAlign w:val="center"/>
          </w:tcPr>
          <w:p w14:paraId="2A4EF365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47" w:type="dxa"/>
            <w:vAlign w:val="center"/>
          </w:tcPr>
          <w:p w14:paraId="31DC42A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47" w:type="dxa"/>
            <w:vAlign w:val="center"/>
          </w:tcPr>
          <w:p w14:paraId="69F50BA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47" w:type="dxa"/>
            <w:vAlign w:val="center"/>
          </w:tcPr>
          <w:p w14:paraId="78CC03F7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46" w:type="dxa"/>
            <w:gridSpan w:val="2"/>
            <w:vAlign w:val="center"/>
          </w:tcPr>
          <w:p w14:paraId="45C10AD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78" w:type="dxa"/>
            <w:gridSpan w:val="2"/>
            <w:vAlign w:val="center"/>
          </w:tcPr>
          <w:p w14:paraId="19C9104E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745" w:type="dxa"/>
            <w:vAlign w:val="center"/>
          </w:tcPr>
          <w:p w14:paraId="5183370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A51C4" w:rsidRPr="006D6A23" w14:paraId="47842250" w14:textId="77777777" w:rsidTr="00F66E95">
        <w:trPr>
          <w:trHeight w:val="227"/>
          <w:jc w:val="center"/>
        </w:trPr>
        <w:tc>
          <w:tcPr>
            <w:tcW w:w="2417" w:type="dxa"/>
            <w:vMerge/>
          </w:tcPr>
          <w:p w14:paraId="711C947B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079376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54E787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47" w:type="dxa"/>
            <w:vAlign w:val="center"/>
          </w:tcPr>
          <w:p w14:paraId="5E6FC97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747" w:type="dxa"/>
            <w:vAlign w:val="center"/>
          </w:tcPr>
          <w:p w14:paraId="0191A80A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47" w:type="dxa"/>
            <w:vAlign w:val="center"/>
          </w:tcPr>
          <w:p w14:paraId="4BE8432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46" w:type="dxa"/>
            <w:gridSpan w:val="2"/>
            <w:vAlign w:val="center"/>
          </w:tcPr>
          <w:p w14:paraId="2864050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78" w:type="dxa"/>
            <w:gridSpan w:val="2"/>
            <w:vAlign w:val="center"/>
          </w:tcPr>
          <w:p w14:paraId="2020EFA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14:paraId="2A95950F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A51C4" w:rsidRPr="006D6A23" w14:paraId="32E095F7" w14:textId="77777777" w:rsidTr="00F66E95">
        <w:trPr>
          <w:trHeight w:val="227"/>
          <w:jc w:val="center"/>
        </w:trPr>
        <w:tc>
          <w:tcPr>
            <w:tcW w:w="9912" w:type="dxa"/>
            <w:gridSpan w:val="11"/>
            <w:vAlign w:val="center"/>
          </w:tcPr>
          <w:p w14:paraId="332523F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миграционной привлекательности края</w:t>
            </w:r>
          </w:p>
        </w:tc>
      </w:tr>
      <w:tr w:rsidR="005A51C4" w:rsidRPr="006D6A23" w14:paraId="6E010138" w14:textId="77777777" w:rsidTr="00F66E95">
        <w:trPr>
          <w:trHeight w:val="227"/>
          <w:jc w:val="center"/>
        </w:trPr>
        <w:tc>
          <w:tcPr>
            <w:tcW w:w="2417" w:type="dxa"/>
            <w:vMerge w:val="restart"/>
            <w:vAlign w:val="center"/>
          </w:tcPr>
          <w:p w14:paraId="6CE5EE2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 xml:space="preserve">переселившиеся в край в рамках программы оказания содействия </w:t>
            </w:r>
            <w:r w:rsidRPr="006D6A23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добровольному переселению в Хабаровский край соотечественников, проживающих за рубежом</w:t>
            </w:r>
          </w:p>
        </w:tc>
        <w:tc>
          <w:tcPr>
            <w:tcW w:w="2239" w:type="dxa"/>
            <w:vMerge w:val="restart"/>
            <w:vAlign w:val="center"/>
          </w:tcPr>
          <w:p w14:paraId="4BEE750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46" w:type="dxa"/>
            <w:vAlign w:val="center"/>
          </w:tcPr>
          <w:p w14:paraId="160CA187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47" w:type="dxa"/>
            <w:vAlign w:val="center"/>
          </w:tcPr>
          <w:p w14:paraId="7D9D87EA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747" w:type="dxa"/>
            <w:vAlign w:val="center"/>
          </w:tcPr>
          <w:p w14:paraId="1F740DFA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747" w:type="dxa"/>
            <w:vAlign w:val="center"/>
          </w:tcPr>
          <w:p w14:paraId="4248EDF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746" w:type="dxa"/>
            <w:gridSpan w:val="2"/>
            <w:vAlign w:val="center"/>
          </w:tcPr>
          <w:p w14:paraId="02DCD9EC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747" w:type="dxa"/>
            <w:vAlign w:val="center"/>
          </w:tcPr>
          <w:p w14:paraId="6DA0DC04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776" w:type="dxa"/>
            <w:gridSpan w:val="2"/>
            <w:vAlign w:val="center"/>
          </w:tcPr>
          <w:p w14:paraId="4F2588E1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A51C4" w:rsidRPr="006D6A23" w14:paraId="7BBC6BAD" w14:textId="77777777" w:rsidTr="00F66E95">
        <w:trPr>
          <w:trHeight w:val="227"/>
          <w:jc w:val="center"/>
        </w:trPr>
        <w:tc>
          <w:tcPr>
            <w:tcW w:w="2417" w:type="dxa"/>
            <w:vMerge/>
            <w:vAlign w:val="center"/>
          </w:tcPr>
          <w:p w14:paraId="3798A73F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654F6EC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491B02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747" w:type="dxa"/>
            <w:vAlign w:val="center"/>
          </w:tcPr>
          <w:p w14:paraId="54206C5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2703</w:t>
            </w:r>
          </w:p>
        </w:tc>
        <w:tc>
          <w:tcPr>
            <w:tcW w:w="747" w:type="dxa"/>
            <w:vAlign w:val="center"/>
          </w:tcPr>
          <w:p w14:paraId="7AE81B37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747" w:type="dxa"/>
            <w:vAlign w:val="center"/>
          </w:tcPr>
          <w:p w14:paraId="35690B3C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2038</w:t>
            </w:r>
          </w:p>
        </w:tc>
        <w:tc>
          <w:tcPr>
            <w:tcW w:w="746" w:type="dxa"/>
            <w:gridSpan w:val="2"/>
            <w:vAlign w:val="center"/>
          </w:tcPr>
          <w:p w14:paraId="19E0D93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1865</w:t>
            </w:r>
          </w:p>
        </w:tc>
        <w:tc>
          <w:tcPr>
            <w:tcW w:w="747" w:type="dxa"/>
            <w:vAlign w:val="center"/>
          </w:tcPr>
          <w:p w14:paraId="61F8B87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  <w:vAlign w:val="center"/>
          </w:tcPr>
          <w:p w14:paraId="1DCA7A24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A51C4" w:rsidRPr="006D6A23" w14:paraId="6E346C9E" w14:textId="77777777" w:rsidTr="00F66E95">
        <w:trPr>
          <w:trHeight w:val="227"/>
          <w:jc w:val="center"/>
        </w:trPr>
        <w:tc>
          <w:tcPr>
            <w:tcW w:w="2417" w:type="dxa"/>
            <w:vMerge w:val="restart"/>
            <w:vAlign w:val="center"/>
          </w:tcPr>
          <w:p w14:paraId="067BB95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14:paraId="538140C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постоянного</w:t>
            </w:r>
          </w:p>
          <w:p w14:paraId="209FD34A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2239" w:type="dxa"/>
            <w:vMerge w:val="restart"/>
            <w:vAlign w:val="center"/>
          </w:tcPr>
          <w:p w14:paraId="2E79770E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746" w:type="dxa"/>
            <w:vAlign w:val="center"/>
          </w:tcPr>
          <w:p w14:paraId="04D91E45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1339,8</w:t>
            </w:r>
          </w:p>
        </w:tc>
        <w:tc>
          <w:tcPr>
            <w:tcW w:w="747" w:type="dxa"/>
            <w:vAlign w:val="center"/>
          </w:tcPr>
          <w:p w14:paraId="186AE9C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1339,7</w:t>
            </w:r>
          </w:p>
        </w:tc>
        <w:tc>
          <w:tcPr>
            <w:tcW w:w="747" w:type="dxa"/>
            <w:vAlign w:val="center"/>
          </w:tcPr>
          <w:p w14:paraId="589821CE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1339,6</w:t>
            </w:r>
          </w:p>
        </w:tc>
        <w:tc>
          <w:tcPr>
            <w:tcW w:w="747" w:type="dxa"/>
            <w:vAlign w:val="center"/>
          </w:tcPr>
          <w:p w14:paraId="5F55CED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1339,5</w:t>
            </w:r>
          </w:p>
        </w:tc>
        <w:tc>
          <w:tcPr>
            <w:tcW w:w="746" w:type="dxa"/>
            <w:gridSpan w:val="2"/>
            <w:vAlign w:val="center"/>
          </w:tcPr>
          <w:p w14:paraId="79ED5410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1339,4</w:t>
            </w:r>
          </w:p>
        </w:tc>
        <w:tc>
          <w:tcPr>
            <w:tcW w:w="747" w:type="dxa"/>
            <w:vAlign w:val="center"/>
          </w:tcPr>
          <w:p w14:paraId="20BEE5F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1339,3</w:t>
            </w:r>
          </w:p>
        </w:tc>
        <w:tc>
          <w:tcPr>
            <w:tcW w:w="776" w:type="dxa"/>
            <w:gridSpan w:val="2"/>
            <w:vAlign w:val="center"/>
          </w:tcPr>
          <w:p w14:paraId="5689342F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68A3C7CA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1C4" w:rsidRPr="006D6A23" w14:paraId="04038FEF" w14:textId="77777777" w:rsidTr="00F66E95">
        <w:trPr>
          <w:trHeight w:val="227"/>
          <w:jc w:val="center"/>
        </w:trPr>
        <w:tc>
          <w:tcPr>
            <w:tcW w:w="2417" w:type="dxa"/>
            <w:vMerge/>
          </w:tcPr>
          <w:p w14:paraId="6C37DA3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5BC4548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2BA9D05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1339,9</w:t>
            </w:r>
          </w:p>
        </w:tc>
        <w:tc>
          <w:tcPr>
            <w:tcW w:w="747" w:type="dxa"/>
            <w:vAlign w:val="center"/>
          </w:tcPr>
          <w:p w14:paraId="1C2695B2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1338,3</w:t>
            </w:r>
          </w:p>
        </w:tc>
        <w:tc>
          <w:tcPr>
            <w:tcW w:w="747" w:type="dxa"/>
            <w:vAlign w:val="center"/>
          </w:tcPr>
          <w:p w14:paraId="0F498F14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1334,5</w:t>
            </w:r>
          </w:p>
        </w:tc>
        <w:tc>
          <w:tcPr>
            <w:tcW w:w="747" w:type="dxa"/>
            <w:vAlign w:val="center"/>
          </w:tcPr>
          <w:p w14:paraId="1402BBB3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1333,3</w:t>
            </w:r>
          </w:p>
        </w:tc>
        <w:tc>
          <w:tcPr>
            <w:tcW w:w="746" w:type="dxa"/>
            <w:gridSpan w:val="2"/>
            <w:vAlign w:val="center"/>
          </w:tcPr>
          <w:p w14:paraId="47E775CD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1328,3</w:t>
            </w:r>
          </w:p>
        </w:tc>
        <w:tc>
          <w:tcPr>
            <w:tcW w:w="747" w:type="dxa"/>
            <w:vAlign w:val="center"/>
          </w:tcPr>
          <w:p w14:paraId="159F2705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  <w:vAlign w:val="center"/>
          </w:tcPr>
          <w:p w14:paraId="15A8B3B9" w14:textId="77777777" w:rsidR="005A51C4" w:rsidRPr="006D6A23" w:rsidRDefault="005A51C4" w:rsidP="006D6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2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</w:tbl>
    <w:p w14:paraId="17B5817E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53E5277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EE53AE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bCs/>
          <w:color w:val="000000"/>
          <w:sz w:val="24"/>
          <w:szCs w:val="24"/>
        </w:rPr>
        <w:t xml:space="preserve">Оформление списков и перечислений.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Выделяют, в основном, три типа списков: маркированные, нумерованные, многоуровневые. </w:t>
      </w:r>
    </w:p>
    <w:p w14:paraId="4C0D19BE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 xml:space="preserve">Маркированные </w:t>
      </w:r>
      <w:r w:rsidRPr="006336AD">
        <w:rPr>
          <w:rFonts w:ascii="Times New Roman" w:hAnsi="Times New Roman"/>
          <w:color w:val="000000"/>
          <w:sz w:val="24"/>
          <w:szCs w:val="24"/>
        </w:rPr>
        <w:t>списки</w:t>
      </w:r>
      <w:r w:rsidRPr="006336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используются при перечислении или выделении отдельных фрагментов текста. Перед каждым элементом перечисления следует ставить </w:t>
      </w:r>
      <w:r w:rsidRPr="006336AD">
        <w:rPr>
          <w:rFonts w:ascii="Times New Roman" w:hAnsi="Times New Roman"/>
          <w:b/>
          <w:color w:val="000000"/>
          <w:sz w:val="24"/>
          <w:szCs w:val="24"/>
        </w:rPr>
        <w:t xml:space="preserve">дефис </w:t>
      </w:r>
      <w:proofErr w:type="gramStart"/>
      <w:r w:rsidRPr="006336AD">
        <w:rPr>
          <w:rFonts w:ascii="Times New Roman" w:hAnsi="Times New Roman"/>
          <w:b/>
          <w:color w:val="000000"/>
          <w:sz w:val="24"/>
          <w:szCs w:val="24"/>
        </w:rPr>
        <w:t>( -</w:t>
      </w:r>
      <w:proofErr w:type="gramEnd"/>
      <w:r w:rsidRPr="006336AD">
        <w:rPr>
          <w:rFonts w:ascii="Times New Roman" w:hAnsi="Times New Roman"/>
          <w:b/>
          <w:color w:val="000000"/>
          <w:sz w:val="24"/>
          <w:szCs w:val="24"/>
        </w:rPr>
        <w:t xml:space="preserve"> )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. Применение других символов маркера: </w:t>
      </w:r>
      <w:r w:rsidRPr="006336AD">
        <w:rPr>
          <w:rFonts w:ascii="Times New Roman" w:hAnsi="Times New Roman"/>
          <w:color w:val="000000"/>
          <w:sz w:val="24"/>
          <w:szCs w:val="24"/>
        </w:rPr>
        <w:sym w:font="Wingdings" w:char="F09F"/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336AD">
        <w:rPr>
          <w:rFonts w:ascii="Times New Roman" w:hAnsi="Times New Roman"/>
          <w:color w:val="000000"/>
          <w:sz w:val="24"/>
          <w:szCs w:val="24"/>
        </w:rPr>
        <w:sym w:font="Wingdings" w:char="F0FC"/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и т.п. не допускается. </w:t>
      </w:r>
    </w:p>
    <w:p w14:paraId="2DA17E91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Пример 1</w:t>
      </w:r>
      <w:r w:rsidRPr="006336AD">
        <w:rPr>
          <w:rFonts w:ascii="Times New Roman" w:hAnsi="Times New Roman"/>
          <w:sz w:val="24"/>
          <w:szCs w:val="24"/>
        </w:rPr>
        <w:t xml:space="preserve">: оформление маркированного списка: </w:t>
      </w:r>
    </w:p>
    <w:p w14:paraId="278153C6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… В частности, Комитет по социальной политике в отношении рассматриваемой категории населения обладает следующими полномочиями</w:t>
      </w:r>
      <w:r w:rsidRPr="006336AD">
        <w:rPr>
          <w:rFonts w:ascii="Times New Roman" w:hAnsi="Times New Roman"/>
          <w:sz w:val="24"/>
          <w:szCs w:val="24"/>
          <w:vertAlign w:val="superscript"/>
        </w:rPr>
        <w:footnoteReference w:id="9"/>
      </w:r>
      <w:r w:rsidRPr="006336AD">
        <w:rPr>
          <w:rFonts w:ascii="Times New Roman" w:hAnsi="Times New Roman"/>
          <w:sz w:val="24"/>
          <w:szCs w:val="24"/>
        </w:rPr>
        <w:t xml:space="preserve">: </w:t>
      </w:r>
    </w:p>
    <w:p w14:paraId="27779744" w14:textId="77777777" w:rsidR="005A51C4" w:rsidRPr="00686D01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ведение регионального банка данных о детях, оставшихся без попечения родителей (хранение и предоставление информации о детях-сиротах, нуждающихся в устройстве в семью);</w:t>
      </w:r>
    </w:p>
    <w:p w14:paraId="31F2D85B" w14:textId="77777777" w:rsidR="005A51C4" w:rsidRPr="00686D01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сотрудничество с организациями других государств по усыновлению детей, которые работают на территории Российской Федерации через представительства;</w:t>
      </w:r>
    </w:p>
    <w:p w14:paraId="4C62EDEE" w14:textId="77777777" w:rsidR="005A51C4" w:rsidRPr="00686D01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организация назначения пособия при принятии ребёнка на семейное воспитание;</w:t>
      </w:r>
    </w:p>
    <w:p w14:paraId="0A4E9942" w14:textId="77777777" w:rsidR="005A51C4" w:rsidRPr="00686D01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 xml:space="preserve">координация работы по сопровождению выпускников государственных сиротских учреждений; </w:t>
      </w:r>
    </w:p>
    <w:p w14:paraId="045A2BA2" w14:textId="77777777" w:rsidR="005A51C4" w:rsidRPr="00686D01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… .</w:t>
      </w:r>
    </w:p>
    <w:p w14:paraId="1248913D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 xml:space="preserve">Нумерованные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списки следует применять тогда, когда в тексте работы нужно сделать ссылки на пункты этого списка. В этом случае используют арабскую цифру или </w:t>
      </w:r>
      <w:r w:rsidRPr="006336AD">
        <w:rPr>
          <w:rFonts w:ascii="Times New Roman" w:hAnsi="Times New Roman"/>
          <w:bCs/>
          <w:color w:val="000000"/>
          <w:sz w:val="24"/>
          <w:szCs w:val="24"/>
        </w:rPr>
        <w:t xml:space="preserve">строчную (маленькую) букву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(кроме: ё, з, о, г, ъ, й, ы, ь), после которой ставится скобка. </w:t>
      </w:r>
    </w:p>
    <w:p w14:paraId="04F88B29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Пример 2</w:t>
      </w:r>
      <w:r w:rsidRPr="006336AD">
        <w:rPr>
          <w:rFonts w:ascii="Times New Roman" w:hAnsi="Times New Roman"/>
          <w:sz w:val="24"/>
          <w:szCs w:val="24"/>
        </w:rPr>
        <w:t xml:space="preserve">: оформление нумерованного списка: </w:t>
      </w:r>
    </w:p>
    <w:p w14:paraId="4DFF47A3" w14:textId="77777777" w:rsidR="005A51C4" w:rsidRPr="006336AD" w:rsidRDefault="005A51C4" w:rsidP="00212328">
      <w:pPr>
        <w:tabs>
          <w:tab w:val="left" w:pos="16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По итогам реализации первого этапа Концепции демографической политики на период до 2025 года было запланировано достижение следующих целевых показателей к концу 2017 года:</w:t>
      </w:r>
    </w:p>
    <w:p w14:paraId="556C0457" w14:textId="77777777" w:rsidR="005A51C4" w:rsidRPr="00686D01" w:rsidRDefault="005A51C4" w:rsidP="00377A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увеличение численности населения до 5210,5 тыс. чел.;</w:t>
      </w:r>
    </w:p>
    <w:p w14:paraId="2BEF6C6D" w14:textId="77777777" w:rsidR="005A51C4" w:rsidRPr="00686D01" w:rsidRDefault="005A51C4" w:rsidP="00377A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повышение суммарного коэффициента рождаемости до 1,608 рождения;</w:t>
      </w:r>
    </w:p>
    <w:p w14:paraId="1B1F5DE1" w14:textId="77777777" w:rsidR="005A51C4" w:rsidRPr="00686D01" w:rsidRDefault="005A51C4" w:rsidP="00377A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увеличение ожидаемой продолжительности жизни до 76,1 года;</w:t>
      </w:r>
    </w:p>
    <w:p w14:paraId="1D6130C5" w14:textId="77777777" w:rsidR="005A51C4" w:rsidRPr="00686D01" w:rsidRDefault="005A51C4" w:rsidP="00377A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снижение смертности от болезней системы кровообращения до 723,8 случая на 100 тысяч населения;</w:t>
      </w:r>
    </w:p>
    <w:p w14:paraId="3498B99A" w14:textId="77777777" w:rsidR="005A51C4" w:rsidRPr="00686D01" w:rsidRDefault="005A51C4" w:rsidP="00377A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снижение смертности от новообразований (в том числе от злокачественных) до 248,1 случая на 100 тысяч населения;</w:t>
      </w:r>
    </w:p>
    <w:p w14:paraId="62152016" w14:textId="77777777" w:rsidR="005A51C4" w:rsidRPr="00686D01" w:rsidRDefault="005A51C4" w:rsidP="00377A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… .</w:t>
      </w:r>
    </w:p>
    <w:p w14:paraId="5F7CCF58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 xml:space="preserve">Многоуровневые </w:t>
      </w:r>
      <w:r w:rsidRPr="006336AD">
        <w:rPr>
          <w:rFonts w:ascii="Times New Roman" w:hAnsi="Times New Roman"/>
          <w:color w:val="000000"/>
          <w:sz w:val="24"/>
          <w:szCs w:val="24"/>
        </w:rPr>
        <w:t>(иерархические)</w:t>
      </w:r>
      <w:r w:rsidRPr="006336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списки, как правило, имеют несколько уровней. В первом уровне принято использовать </w:t>
      </w:r>
      <w:r w:rsidRPr="006336AD">
        <w:rPr>
          <w:rFonts w:ascii="Times New Roman" w:hAnsi="Times New Roman"/>
          <w:bCs/>
          <w:color w:val="000000"/>
          <w:sz w:val="24"/>
          <w:szCs w:val="24"/>
        </w:rPr>
        <w:t xml:space="preserve">строчную букву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(кроме: ё, з, о, г, ъ, й, ы, ь), после которой ставится скобка. Во втором уровне используют арабские цифры, после которых ставится скобка, а запись производится с абзацного отступа. </w:t>
      </w:r>
    </w:p>
    <w:p w14:paraId="522B5DA0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lastRenderedPageBreak/>
        <w:t>Пример 3</w:t>
      </w:r>
      <w:r w:rsidRPr="006336AD">
        <w:rPr>
          <w:rFonts w:ascii="Times New Roman" w:hAnsi="Times New Roman"/>
          <w:sz w:val="24"/>
          <w:szCs w:val="24"/>
        </w:rPr>
        <w:t xml:space="preserve">: оформление </w:t>
      </w:r>
      <w:r w:rsidRPr="006336AD">
        <w:rPr>
          <w:rFonts w:ascii="Times New Roman" w:hAnsi="Times New Roman"/>
          <w:bCs/>
          <w:color w:val="000000"/>
          <w:sz w:val="24"/>
          <w:szCs w:val="24"/>
        </w:rPr>
        <w:t>многоуровневого списка:</w:t>
      </w:r>
    </w:p>
    <w:p w14:paraId="64B3AA39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>В соответствии с нормативными актами долгосрочного развития к главным направлениям политики государства в сфере социальной защиты населения относятся:</w:t>
      </w:r>
    </w:p>
    <w:p w14:paraId="5B964A83" w14:textId="77777777" w:rsidR="005A51C4" w:rsidRPr="00686D01" w:rsidRDefault="005A51C4" w:rsidP="002123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 xml:space="preserve">повышение эффективности предоставления социальной помощи определенным категориям граждан, что достигается благодаря: </w:t>
      </w:r>
    </w:p>
    <w:p w14:paraId="2FB55C75" w14:textId="77777777" w:rsidR="005A51C4" w:rsidRPr="00686D01" w:rsidRDefault="005A51C4" w:rsidP="00212328">
      <w:pPr>
        <w:numPr>
          <w:ilvl w:val="0"/>
          <w:numId w:val="6"/>
        </w:numPr>
        <w:tabs>
          <w:tab w:val="left" w:pos="0"/>
          <w:tab w:val="left" w:pos="156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 xml:space="preserve">созданию в регионах государственных программ, имеющих более четкую направленность, </w:t>
      </w:r>
    </w:p>
    <w:p w14:paraId="5BA8B850" w14:textId="06B10681" w:rsidR="005A51C4" w:rsidRPr="00686D01" w:rsidRDefault="005A51C4" w:rsidP="00212328">
      <w:pPr>
        <w:numPr>
          <w:ilvl w:val="0"/>
          <w:numId w:val="6"/>
        </w:numPr>
        <w:tabs>
          <w:tab w:val="left" w:pos="0"/>
          <w:tab w:val="left" w:pos="156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усилению контроля за методами проверки нуждаемости</w:t>
      </w:r>
      <w:r w:rsidR="00686D01" w:rsidRPr="00686D01">
        <w:rPr>
          <w:rFonts w:ascii="Times New Roman" w:hAnsi="Times New Roman"/>
          <w:sz w:val="24"/>
          <w:szCs w:val="24"/>
        </w:rPr>
        <w:t>,</w:t>
      </w:r>
      <w:r w:rsidRPr="00686D01">
        <w:rPr>
          <w:rFonts w:ascii="Times New Roman" w:hAnsi="Times New Roman"/>
          <w:sz w:val="24"/>
          <w:szCs w:val="24"/>
        </w:rPr>
        <w:t xml:space="preserve"> </w:t>
      </w:r>
    </w:p>
    <w:p w14:paraId="72B3BDA9" w14:textId="77777777" w:rsidR="005A51C4" w:rsidRPr="00686D01" w:rsidRDefault="005A51C4" w:rsidP="00212328">
      <w:pPr>
        <w:numPr>
          <w:ilvl w:val="0"/>
          <w:numId w:val="6"/>
        </w:numPr>
        <w:tabs>
          <w:tab w:val="left" w:pos="0"/>
          <w:tab w:val="left" w:pos="156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внедрению новейших технологий оказания социальной помощи, включая системы социальных контрактов;</w:t>
      </w:r>
    </w:p>
    <w:p w14:paraId="747FEC1C" w14:textId="77777777" w:rsidR="005A51C4" w:rsidRPr="00686D01" w:rsidRDefault="005A51C4" w:rsidP="0021232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совершенствование поддержки и предоставление материальной помощи семьям, воспитывающим ребенка, стимулирование повышения рождаемости, предотвращение возникновения неблагополучных семей, создание методов борьбы с социальным сиротством;</w:t>
      </w:r>
    </w:p>
    <w:p w14:paraId="6A91E7C7" w14:textId="77777777" w:rsidR="005A51C4" w:rsidRPr="00686D01" w:rsidRDefault="005A51C4" w:rsidP="002123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 xml:space="preserve">осуществление ряда мероприятий, направленных на обеспечение свободного доступа к основным объектам и услугам жизнедеятельности для людей с инвалидностью и остальных маломобильных категорий граждан; </w:t>
      </w:r>
    </w:p>
    <w:p w14:paraId="7A75B600" w14:textId="77777777" w:rsidR="005A51C4" w:rsidRPr="00686D01" w:rsidRDefault="005A51C4" w:rsidP="002123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6D01">
        <w:rPr>
          <w:rFonts w:ascii="Times New Roman" w:hAnsi="Times New Roman"/>
          <w:sz w:val="24"/>
          <w:szCs w:val="24"/>
        </w:rPr>
        <w:t>… .</w:t>
      </w:r>
    </w:p>
    <w:p w14:paraId="10D40FBF" w14:textId="77777777" w:rsidR="005A51C4" w:rsidRPr="006336AD" w:rsidRDefault="005A51C4" w:rsidP="0021232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26CBBAC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95194391"/>
      <w:r w:rsidRPr="006336AD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оформления раздела ВКР «Библиографический список» </w:t>
      </w:r>
    </w:p>
    <w:p w14:paraId="1068928C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b/>
          <w:sz w:val="24"/>
          <w:szCs w:val="24"/>
        </w:rPr>
        <w:t>Библиографический список</w:t>
      </w:r>
      <w:r w:rsidRPr="006336AD">
        <w:rPr>
          <w:rFonts w:ascii="Times New Roman" w:hAnsi="Times New Roman"/>
          <w:sz w:val="24"/>
          <w:szCs w:val="24"/>
        </w:rPr>
        <w:t xml:space="preserve"> состоит из следующих подразделов: </w:t>
      </w:r>
    </w:p>
    <w:p w14:paraId="16CACF44" w14:textId="77777777" w:rsidR="005A51C4" w:rsidRPr="006336AD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нормативные акты и официальные документы, </w:t>
      </w:r>
    </w:p>
    <w:p w14:paraId="7D7E2556" w14:textId="77777777" w:rsidR="005A51C4" w:rsidRPr="006336AD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научная и учебная литература, </w:t>
      </w:r>
    </w:p>
    <w:p w14:paraId="6B6B58F0" w14:textId="77777777" w:rsidR="005A51C4" w:rsidRPr="006336AD" w:rsidRDefault="005A51C4" w:rsidP="002123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официальные сайты и ресурсы сети Интернет. </w:t>
      </w:r>
    </w:p>
    <w:p w14:paraId="103FE368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Источники, приведённые в Библиографическом списке, имеют сквозную нумерацию. </w:t>
      </w:r>
    </w:p>
    <w:p w14:paraId="7E03B5C3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В подразделе «Нормативные акты и официальные документы» источники перечисляются в порядке иерархии. При перечислении НПА следует соблюдать принцип иерархии. Поскольку Российская Федерация обладает суверенитетом и самостоятельностью в принятии законов, то первейшим и основным государственно-образующим законно-регулирующим документом является Конституция РФ. Далее упоминаются ФКЗ, ФЗ, Указы Президента РФ, Постановления Правительства РФ, Письма ИОГВ, НПА на уровне субъекта РФ и муниципальном уровне, и после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международные акты по теме работы. Нормативно-правовые акты, утратившие силу к моменту написания ВКР и сдачи перед защитой, следует упоминать в конце подраздела «Нормативные акты и официальные документы» с отметкой об утрате юридической силы (к примеру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утр. силу с 29.08.2019). </w:t>
      </w:r>
    </w:p>
    <w:p w14:paraId="6F6107C0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В подразделе «Научная и учебная литература» приводятся монографии, статьи из научных журналов, авторефераты диссертаций, диссертации, словари, справочные, статистические источники, материалы отчётности, использованные при написании ВКР. Источники в данном подразделе приводятся в алфавитном порядке. </w:t>
      </w:r>
    </w:p>
    <w:p w14:paraId="78735226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В подразделе «официальные сайты и ресурсы сети Интернет» приводятся официальные названия сайтов, информация с которых была использована при написании ВКР. </w:t>
      </w:r>
    </w:p>
    <w:p w14:paraId="7B237051" w14:textId="77777777" w:rsidR="005A51C4" w:rsidRPr="006336AD" w:rsidRDefault="005A51C4" w:rsidP="00212328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Библиографический список оформляется в соответствии с регламентирующими документами: ГОСТ 7.1-2003 «Библиографическая запись. Библиографическое описание»; ГОСТ 7.82-2001 «Библиографическая запись. Библиографическое описание электронных ресурсов»; ГОСТ 7.80-2000 «Библиографическая запись. Заголовок».</w:t>
      </w:r>
    </w:p>
    <w:p w14:paraId="1998BEA7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>Пример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оформления Библиографического списка представлен ниже:</w:t>
      </w:r>
    </w:p>
    <w:bookmarkEnd w:id="0"/>
    <w:p w14:paraId="13D6BD73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2EA1C5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00D6DD" w14:textId="77777777" w:rsidR="005A51C4" w:rsidRPr="006336AD" w:rsidRDefault="005A51C4" w:rsidP="00CA42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>БИБЛИОГРАФИЧЕСКИЙ СПИСОК</w:t>
      </w:r>
    </w:p>
    <w:p w14:paraId="233F9D06" w14:textId="1CB51029" w:rsidR="005A51C4" w:rsidRPr="006336AD" w:rsidRDefault="005A51C4" w:rsidP="00DC0E0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color w:val="000000"/>
          <w:sz w:val="24"/>
          <w:szCs w:val="24"/>
        </w:rPr>
        <w:t>Нормативные акты и официальные документы</w:t>
      </w:r>
    </w:p>
    <w:p w14:paraId="5A77C69F" w14:textId="77777777" w:rsidR="005A51C4" w:rsidRPr="006336AD" w:rsidRDefault="005A51C4" w:rsidP="00CA42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</w:t>
      </w:r>
      <w:r w:rsidRPr="006336AD">
        <w:rPr>
          <w:rFonts w:ascii="Times New Roman" w:hAnsi="Times New Roman"/>
          <w:color w:val="000000"/>
          <w:sz w:val="24"/>
          <w:szCs w:val="24"/>
        </w:rPr>
        <w:lastRenderedPageBreak/>
        <w:t xml:space="preserve">30.12.2008 № 6-ФКЗ, от 30.12.2008 № 7-ФКЗ, от 05.02.2014 № 2-ФКЗ, от 21.03.2014 № 6-ФКЗ, от 21.07.2014 №11-ФЗ). - М.: Эксмо, 2018. - 32 с. </w:t>
      </w:r>
    </w:p>
    <w:p w14:paraId="400B9AA1" w14:textId="5D0E3BDC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Гражданский кодекс Российской Федерации (часть первая) от 30.11.1994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51-ФЗ (ред. от 18.07.2019) // </w:t>
      </w:r>
      <w:r w:rsidR="001F5049">
        <w:rPr>
          <w:rFonts w:ascii="Times New Roman" w:hAnsi="Times New Roman"/>
          <w:color w:val="000000"/>
          <w:sz w:val="24"/>
          <w:szCs w:val="24"/>
        </w:rPr>
        <w:t xml:space="preserve">СПС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КонсультантПлюс. - URL: http://www.consultant.ru/document/cons_doc_LAW_5142/, свободный (дата обращения: 05.09.2019). </w:t>
      </w:r>
    </w:p>
    <w:p w14:paraId="1837D64D" w14:textId="67F7D84F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Жилищный кодекс Российской Федерации от 29.12.2004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188-ФЗ (ред. от 26.07.2019)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КонсультантПлюс. - URL: http://www.consultant.ru/document/cons_doc_LAW_51057/, свободный (дата обращения: 05.09.2019). </w:t>
      </w:r>
    </w:p>
    <w:p w14:paraId="31250A36" w14:textId="67126533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Федеральный конституционный закон от 17.12.1997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2-ФКЗ (ред. от 28.12.2016) «О Правительстве Российской Федерации»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КонсультантПлюс. - URL: // http://www.consultant.ru/document/cons_doc_LAW_17107/, свободный (дата обращения: 29.09.2019).</w:t>
      </w:r>
    </w:p>
    <w:p w14:paraId="750582F8" w14:textId="5D172EB8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Федеральный закон от 06.10.2003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131-ФЗ (ред. от 02.08.2019) «Об общих принципах организации местного самоуправления в Российской Федерации» (с изм. и доп., вступ. в силу с 01.09.2019)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КонсультантПлюс. - URL: http://www.consultant.ru/document/cons_doc_LAW_44571/, свободный (дата обращения: 05.09.2019).</w:t>
      </w:r>
    </w:p>
    <w:p w14:paraId="6F7E5DA0" w14:textId="01156D95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27.07.2004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79-ФЗ (ред. от 01.05.2019) «О государственной гражданской службе Российской Федерации»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КонсультантПлюс. - URL: http://www.consultant.ru/document/cons_doc_LAW_48601/, свободный (дата обращения: 05.09.2019). </w:t>
      </w:r>
    </w:p>
    <w:p w14:paraId="5DDAB4F1" w14:textId="2A18F621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29.12.2012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275-ФЗ (ред. от 27.12.2018) «О государственном оборонном заказе»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КонсультантПлюс. - URL: http://www.consultant.ru/document/cons_doc_LAW_140175/, свободный (дата обращения: 05.09.2019). </w:t>
      </w:r>
    </w:p>
    <w:p w14:paraId="2A5C5818" w14:textId="1501A50C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Указ Президента РФ от 28.04.2008 </w:t>
      </w:r>
      <w:r w:rsidR="001F5049">
        <w:rPr>
          <w:rFonts w:ascii="Times New Roman" w:hAnsi="Times New Roman"/>
          <w:sz w:val="24"/>
          <w:szCs w:val="24"/>
        </w:rPr>
        <w:t>№</w:t>
      </w:r>
      <w:r w:rsidRPr="006336AD">
        <w:rPr>
          <w:rFonts w:ascii="Times New Roman" w:hAnsi="Times New Roman"/>
          <w:sz w:val="24"/>
          <w:szCs w:val="24"/>
        </w:rPr>
        <w:t xml:space="preserve"> 607 (ред. от 09.05.2018) «Об оценке эффективности деятельности органов местного самоуправления городских округов и муниципальных районов»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sz w:val="24"/>
          <w:szCs w:val="24"/>
        </w:rPr>
        <w:t xml:space="preserve"> </w:t>
      </w:r>
      <w:r w:rsidRPr="006336AD">
        <w:rPr>
          <w:rFonts w:ascii="Times New Roman" w:hAnsi="Times New Roman"/>
          <w:sz w:val="24"/>
          <w:szCs w:val="24"/>
        </w:rPr>
        <w:t>КонсультантПлюс. - URL:http://www.consultant.ru/document/cons_doc_LAW_76576/, свободный (дата обращения: 29.04.2019).</w:t>
      </w:r>
    </w:p>
    <w:p w14:paraId="33AC62B1" w14:textId="6725BAD0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Указ Президента РФ от 07.05.2012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606 (ред. от 20.03.2019) «О мерах по реализации демографической политики Российской Федерации»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КонсультантПлюс. - URL: http://www.consultant.ru/document/cons_doc_LAW_129341/, свободный (дата обращения: 05.09.2019). </w:t>
      </w:r>
    </w:p>
    <w:p w14:paraId="7752EF32" w14:textId="6EA63F16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Паспорт национального проекта «Жилье и городская среда» (утв. президиумом Совета при Президенте РФ по стратегическому развитию и национальным проектам, протокол от 24.12.2018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16) // КонсультантПлюс. - URL: http://www.consultant.ru/document/cons_doc_LAW_319211/, свободный (дата обращения: 05.09.2019). </w:t>
      </w:r>
    </w:p>
    <w:p w14:paraId="43AF5BA2" w14:textId="21C8C512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Паспорт национального проекта «Экология» (утв. президиумом Совета при Президенте РФ по стратегическому развитию и национальным проектам, протокол от 24.12.2018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16)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КонсультантПлюс. - URL: http://www.consultant.ru/document/cons_doc_LAW_316096/, свободный (дата обращения: 05.09.2019). </w:t>
      </w:r>
    </w:p>
    <w:p w14:paraId="395B231A" w14:textId="78D96CB3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Постановление Правительства РФ от 22.06.2015 </w:t>
      </w:r>
      <w:r w:rsidR="001F5049">
        <w:rPr>
          <w:rFonts w:ascii="Times New Roman" w:hAnsi="Times New Roman"/>
          <w:sz w:val="24"/>
          <w:szCs w:val="24"/>
        </w:rPr>
        <w:t>№</w:t>
      </w:r>
      <w:r w:rsidRPr="006336AD">
        <w:rPr>
          <w:rFonts w:ascii="Times New Roman" w:hAnsi="Times New Roman"/>
          <w:sz w:val="24"/>
          <w:szCs w:val="24"/>
        </w:rPr>
        <w:t xml:space="preserve"> 614 (ред. от 26.04.2017) «Об особенностях создания территорий опережающего социально-экономического развития на территориях </w:t>
      </w:r>
      <w:proofErr w:type="spellStart"/>
      <w:r w:rsidRPr="006336AD">
        <w:rPr>
          <w:rFonts w:ascii="Times New Roman" w:hAnsi="Times New Roman"/>
          <w:sz w:val="24"/>
          <w:szCs w:val="24"/>
        </w:rPr>
        <w:t>монопрофильных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 муниципальных образований Российской Федерации (моногородов)»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sz w:val="24"/>
          <w:szCs w:val="24"/>
        </w:rPr>
        <w:t xml:space="preserve"> </w:t>
      </w:r>
      <w:r w:rsidRPr="006336AD">
        <w:rPr>
          <w:rFonts w:ascii="Times New Roman" w:hAnsi="Times New Roman"/>
          <w:sz w:val="24"/>
          <w:szCs w:val="24"/>
        </w:rPr>
        <w:t>КонсультантПлюс. - URL: http://www.consultant.ru/document/cons_doc_LAW_181759/, свободный (дата обращения 05.09.2019).</w:t>
      </w:r>
    </w:p>
    <w:p w14:paraId="785E80B2" w14:textId="598E080F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Постановление Правительства РФ от 26.12.2017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1642 (ред. от 14.08.2019) «Об утверждении государственной программы Российской Федерации «Развитие образования»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КонсультантПлюс. - URL: http://www.consultant.ru/document/cons_doc_LAW_286474/, свободный (дата обращения: 05.09.2019).</w:t>
      </w:r>
    </w:p>
    <w:p w14:paraId="5C7C2E37" w14:textId="6504B4DD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Распоряжение Правительства РФ от 29.07.2014 </w:t>
      </w:r>
      <w:r w:rsidR="001F5049">
        <w:rPr>
          <w:rFonts w:ascii="Times New Roman" w:hAnsi="Times New Roman"/>
          <w:sz w:val="24"/>
          <w:szCs w:val="24"/>
        </w:rPr>
        <w:t>№</w:t>
      </w:r>
      <w:r w:rsidRPr="006336AD">
        <w:rPr>
          <w:rFonts w:ascii="Times New Roman" w:hAnsi="Times New Roman"/>
          <w:sz w:val="24"/>
          <w:szCs w:val="24"/>
        </w:rPr>
        <w:t xml:space="preserve"> 1398-р (ред. от 08.08.2019) «Об утверждении перечня </w:t>
      </w:r>
      <w:proofErr w:type="spellStart"/>
      <w:r w:rsidRPr="006336AD">
        <w:rPr>
          <w:rFonts w:ascii="Times New Roman" w:hAnsi="Times New Roman"/>
          <w:sz w:val="24"/>
          <w:szCs w:val="24"/>
        </w:rPr>
        <w:t>монопрофильных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 муниципальных образований Российской Федерации (моногородов)»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sz w:val="24"/>
          <w:szCs w:val="24"/>
        </w:rPr>
        <w:t xml:space="preserve"> </w:t>
      </w:r>
      <w:r w:rsidRPr="006336AD">
        <w:rPr>
          <w:rFonts w:ascii="Times New Roman" w:hAnsi="Times New Roman"/>
          <w:sz w:val="24"/>
          <w:szCs w:val="24"/>
        </w:rPr>
        <w:t>КонсультантПлюс. - URL: http://www.consultant.ru/document/cons_doc_LAW_166540/, свободный (дата обращения 05.09.2019).</w:t>
      </w:r>
    </w:p>
    <w:p w14:paraId="2305D012" w14:textId="669C8197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(Минстрой России) от 19.12.2018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822/</w:t>
      </w:r>
      <w:proofErr w:type="spellStart"/>
      <w:r w:rsidRPr="006336AD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6336AD">
        <w:rPr>
          <w:rFonts w:ascii="Times New Roman" w:hAnsi="Times New Roman"/>
          <w:color w:val="000000"/>
          <w:sz w:val="24"/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года» // ИПС Кодекс. - URL: http://docs.cntd.ru/document/552027237, свободный (дата обращения: 21.04.2019).</w:t>
      </w:r>
    </w:p>
    <w:p w14:paraId="310BFF15" w14:textId="77777777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Закон Санкт-Петербурга от 04.04.2006 № 100-15 (ред. от 11.07.2019) «О специализированном жилищном фонде Санкт-Петербурга» // ИСП Кодекс. - URL: http://docs.cntd.ru/document/8428186, свободный (дата обращения: 23.01.2019).</w:t>
      </w:r>
    </w:p>
    <w:p w14:paraId="3445997A" w14:textId="1D247E70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Закон Санкт-Петербурга от 22.11.2011 №</w:t>
      </w:r>
      <w:r w:rsidR="001F50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728 (ред. от 04.07.2019) «Социальный кодекс Санкт-Петербурга» // Гарант. - URL: http://base.garant.ru/35358030/, свободный (дата обращения: 26.05.2019).</w:t>
      </w:r>
    </w:p>
    <w:p w14:paraId="6D1DB6C8" w14:textId="29D57752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Санкт-Петербурга от 24.08.2015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747 (ред. от 06.09.2018) «О мерах стимулирования и иных мерах материальной поддержки студентов, обучающихся в государственных профессиональных образовательных организациях и государственных образовательных организациях высшего образования Санкт-Петербурга» // ИПС Кодекс. - URL: http://docs.cntd.ru/document/822405170, свободный (дата обращения: 22.03.2019).</w:t>
      </w:r>
    </w:p>
    <w:p w14:paraId="27FA1237" w14:textId="4923250A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Распоряжение Жилищного комитета Правительства Санкт-Петербурга от 21.02.2014 </w:t>
      </w:r>
      <w:r w:rsidR="001F5049">
        <w:rPr>
          <w:rFonts w:ascii="Times New Roman" w:hAnsi="Times New Roman"/>
          <w:color w:val="000000"/>
          <w:sz w:val="24"/>
          <w:szCs w:val="24"/>
        </w:rPr>
        <w:t>№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123-р (ред. от 21.02.2018) «Об утверждении административного регламента администрации района Санкт-Петербурга по предоставлению государственной услуги по формированию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для детей-сирот и детей, оставшихся без попечения родителей, лиц из числа детей-сирот и детей, оставшихся без попечения родителей, специализированного жилищного фонда Санкт-Петербурга»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КонсультантПлюс. - URL: http://docs.cntd.ru/document/537951022, свободный (дата обращения: 07.03.2019).</w:t>
      </w:r>
    </w:p>
    <w:p w14:paraId="3F998FB0" w14:textId="0A0CF14B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Всеобщая декларация прав человека (принята Генеральной Ассамблеей ООН 10.12.1948)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КонсультантПлюс. - URL: http://www.consultant.ru/document/cons_doc_LAW_120805/, свободный (дата обращения: 29.04.2019).</w:t>
      </w:r>
    </w:p>
    <w:p w14:paraId="012A2643" w14:textId="2C9720AD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Проект федерального закона </w:t>
      </w:r>
      <w:r w:rsidR="001F5049">
        <w:rPr>
          <w:rFonts w:ascii="Times New Roman" w:hAnsi="Times New Roman"/>
          <w:sz w:val="24"/>
          <w:szCs w:val="24"/>
        </w:rPr>
        <w:t>№</w:t>
      </w:r>
      <w:r w:rsidRPr="006336AD">
        <w:rPr>
          <w:rFonts w:ascii="Times New Roman" w:hAnsi="Times New Roman"/>
          <w:sz w:val="24"/>
          <w:szCs w:val="24"/>
        </w:rPr>
        <w:t xml:space="preserve"> 480719-6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(ред., подготовленная ГД ФС РФ ко II чтению 18.11.2014)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КонсультантПлюс. - URL:</w:t>
      </w:r>
      <w:r w:rsidRPr="006336AD">
        <w:rPr>
          <w:rFonts w:ascii="Times New Roman" w:hAnsi="Times New Roman"/>
          <w:sz w:val="24"/>
          <w:szCs w:val="24"/>
        </w:rPr>
        <w:t xml:space="preserve"> http://www.consultant.ru/cons/cgi/online.cgi?req=doc&amp;base=PRJ&amp;n=117048#06863111978049721</w:t>
      </w:r>
      <w:r w:rsidRPr="006336AD">
        <w:rPr>
          <w:rFonts w:ascii="Times New Roman" w:hAnsi="Times New Roman"/>
          <w:color w:val="000000"/>
          <w:sz w:val="24"/>
          <w:szCs w:val="24"/>
        </w:rPr>
        <w:t>/, свободный (дата обращения: 29.04.2019).</w:t>
      </w:r>
    </w:p>
    <w:p w14:paraId="490A8B37" w14:textId="2B7B1236" w:rsidR="005A51C4" w:rsidRPr="006336AD" w:rsidRDefault="005A51C4" w:rsidP="002123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Приказ ФМС России от 11.09.2012 </w:t>
      </w:r>
      <w:r w:rsidR="001F5049">
        <w:rPr>
          <w:rFonts w:ascii="Times New Roman" w:hAnsi="Times New Roman"/>
          <w:sz w:val="24"/>
          <w:szCs w:val="24"/>
        </w:rPr>
        <w:t>№</w:t>
      </w:r>
      <w:r w:rsidRPr="006336AD">
        <w:rPr>
          <w:rFonts w:ascii="Times New Roman" w:hAnsi="Times New Roman"/>
          <w:sz w:val="24"/>
          <w:szCs w:val="24"/>
        </w:rPr>
        <w:t xml:space="preserve"> 288 (ред. от 19.01.2015, с изм. от 09.02.2018)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(</w:t>
      </w:r>
      <w:proofErr w:type="spellStart"/>
      <w:r w:rsidRPr="006336AD">
        <w:rPr>
          <w:rFonts w:ascii="Times New Roman" w:hAnsi="Times New Roman"/>
          <w:sz w:val="24"/>
          <w:szCs w:val="24"/>
        </w:rPr>
        <w:t>Зарег</w:t>
      </w:r>
      <w:proofErr w:type="spellEnd"/>
      <w:r w:rsidRPr="006336AD">
        <w:rPr>
          <w:rFonts w:ascii="Times New Roman" w:hAnsi="Times New Roman"/>
          <w:sz w:val="24"/>
          <w:szCs w:val="24"/>
        </w:rPr>
        <w:t xml:space="preserve">. в Минюсте России 02.04.2013 </w:t>
      </w:r>
      <w:r w:rsidR="001F5049">
        <w:rPr>
          <w:rFonts w:ascii="Times New Roman" w:hAnsi="Times New Roman"/>
          <w:sz w:val="24"/>
          <w:szCs w:val="24"/>
        </w:rPr>
        <w:t>№</w:t>
      </w:r>
      <w:r w:rsidRPr="006336AD">
        <w:rPr>
          <w:rFonts w:ascii="Times New Roman" w:hAnsi="Times New Roman"/>
          <w:sz w:val="24"/>
          <w:szCs w:val="24"/>
        </w:rPr>
        <w:t xml:space="preserve"> 27963) (утр. силу с 16.04.2018) // </w:t>
      </w:r>
      <w:r w:rsidR="001F5049">
        <w:rPr>
          <w:rFonts w:ascii="Times New Roman" w:hAnsi="Times New Roman"/>
          <w:color w:val="000000"/>
          <w:sz w:val="24"/>
          <w:szCs w:val="24"/>
        </w:rPr>
        <w:t>СПС</w:t>
      </w:r>
      <w:r w:rsidR="001F5049"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КонсультантПлюс. - URL:</w:t>
      </w:r>
      <w:r w:rsidRPr="006336AD">
        <w:rPr>
          <w:rFonts w:ascii="Times New Roman" w:hAnsi="Times New Roman"/>
          <w:sz w:val="24"/>
          <w:szCs w:val="24"/>
        </w:rPr>
        <w:t xml:space="preserve"> http://www.consultant.ru/document/cons_doc_LAW_144598/</w:t>
      </w:r>
      <w:r w:rsidRPr="006336AD">
        <w:rPr>
          <w:rFonts w:ascii="Times New Roman" w:hAnsi="Times New Roman"/>
          <w:color w:val="000000"/>
          <w:sz w:val="24"/>
          <w:szCs w:val="24"/>
        </w:rPr>
        <w:t>, свободный (дата обращения: 29.04.2019).</w:t>
      </w:r>
    </w:p>
    <w:p w14:paraId="348BA3A2" w14:textId="6DEAD52E" w:rsidR="005A51C4" w:rsidRPr="00F40ECA" w:rsidRDefault="005A51C4" w:rsidP="00DC0E0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F40ECA">
        <w:rPr>
          <w:rFonts w:ascii="Times New Roman" w:hAnsi="Times New Roman"/>
          <w:b/>
          <w:color w:val="000000"/>
          <w:sz w:val="24"/>
          <w:szCs w:val="24"/>
        </w:rPr>
        <w:lastRenderedPageBreak/>
        <w:t>Научная  литература</w:t>
      </w:r>
      <w:proofErr w:type="gramEnd"/>
    </w:p>
    <w:p w14:paraId="622DBC5F" w14:textId="2B614E81" w:rsidR="00CD7446" w:rsidRPr="00F40ECA" w:rsidRDefault="00CD7446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ECA">
        <w:rPr>
          <w:rFonts w:ascii="Times New Roman" w:hAnsi="Times New Roman"/>
          <w:color w:val="000000"/>
          <w:sz w:val="24"/>
          <w:szCs w:val="24"/>
        </w:rPr>
        <w:t>Квинт, В. Л. Концепция стратегирования / В. Л. Квинт. – Санкт-</w:t>
      </w:r>
      <w:proofErr w:type="gramStart"/>
      <w:r w:rsidRPr="00F40ECA">
        <w:rPr>
          <w:rFonts w:ascii="Times New Roman" w:hAnsi="Times New Roman"/>
          <w:color w:val="000000"/>
          <w:sz w:val="24"/>
          <w:szCs w:val="24"/>
        </w:rPr>
        <w:t>Петербург :</w:t>
      </w:r>
      <w:proofErr w:type="gramEnd"/>
      <w:r w:rsidRPr="00F40ECA">
        <w:rPr>
          <w:rFonts w:ascii="Times New Roman" w:hAnsi="Times New Roman"/>
          <w:color w:val="000000"/>
          <w:sz w:val="24"/>
          <w:szCs w:val="24"/>
        </w:rPr>
        <w:t xml:space="preserve"> Северо-Западный институт управления - филиал РАНХиГС, 2022. – 164 с. </w:t>
      </w:r>
    </w:p>
    <w:p w14:paraId="4F0D7E42" w14:textId="4DFCB5F9" w:rsidR="00AA79A2" w:rsidRPr="00F40ECA" w:rsidRDefault="00AA79A2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ECA">
        <w:rPr>
          <w:rFonts w:ascii="Times New Roman" w:hAnsi="Times New Roman"/>
          <w:color w:val="000000"/>
          <w:sz w:val="24"/>
          <w:szCs w:val="24"/>
        </w:rPr>
        <w:t xml:space="preserve">Квинт, В. Л. Трансформация общества: стратегия и </w:t>
      </w:r>
      <w:proofErr w:type="spellStart"/>
      <w:proofErr w:type="gramStart"/>
      <w:r w:rsidRPr="00F40ECA">
        <w:rPr>
          <w:rFonts w:ascii="Times New Roman" w:hAnsi="Times New Roman"/>
          <w:color w:val="000000"/>
          <w:sz w:val="24"/>
          <w:szCs w:val="24"/>
        </w:rPr>
        <w:t>ноономика</w:t>
      </w:r>
      <w:proofErr w:type="spellEnd"/>
      <w:r w:rsidRPr="00F40EC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40ECA">
        <w:rPr>
          <w:rFonts w:ascii="Times New Roman" w:hAnsi="Times New Roman"/>
          <w:color w:val="000000"/>
          <w:sz w:val="24"/>
          <w:szCs w:val="24"/>
        </w:rPr>
        <w:t xml:space="preserve"> учебник / В. Л. Квинт, С. Д. </w:t>
      </w:r>
      <w:proofErr w:type="spellStart"/>
      <w:r w:rsidRPr="00F40ECA">
        <w:rPr>
          <w:rFonts w:ascii="Times New Roman" w:hAnsi="Times New Roman"/>
          <w:color w:val="000000"/>
          <w:sz w:val="24"/>
          <w:szCs w:val="24"/>
        </w:rPr>
        <w:t>Бодрунов</w:t>
      </w:r>
      <w:proofErr w:type="spellEnd"/>
      <w:r w:rsidRPr="00F40ECA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gramStart"/>
      <w:r w:rsidRPr="00F40ECA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F40ECA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F40ECA">
        <w:rPr>
          <w:rFonts w:ascii="Times New Roman" w:hAnsi="Times New Roman"/>
          <w:color w:val="000000"/>
          <w:sz w:val="24"/>
          <w:szCs w:val="24"/>
        </w:rPr>
        <w:t>Центркаталог</w:t>
      </w:r>
      <w:proofErr w:type="spellEnd"/>
      <w:r w:rsidRPr="00F40ECA">
        <w:rPr>
          <w:rFonts w:ascii="Times New Roman" w:hAnsi="Times New Roman"/>
          <w:color w:val="000000"/>
          <w:sz w:val="24"/>
          <w:szCs w:val="24"/>
        </w:rPr>
        <w:t>", 2024. – 240 с.</w:t>
      </w:r>
    </w:p>
    <w:p w14:paraId="4ED2FFC6" w14:textId="5313EE51" w:rsidR="00AA79A2" w:rsidRPr="00F40ECA" w:rsidRDefault="00AA79A2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ECA">
        <w:rPr>
          <w:rFonts w:ascii="Times New Roman" w:hAnsi="Times New Roman"/>
          <w:color w:val="000000"/>
          <w:sz w:val="24"/>
          <w:szCs w:val="24"/>
        </w:rPr>
        <w:t>Квинт, В. Л. О реализации стратегии и других документов стратегической значимости / В. Л. Квинт // Теория и практика стратегирования : Сборник избранных научных статей и материалов VII Международной научно-практической конференции, Кемерово - Москва, 29–30 марта 2024 года. – Кемерово: Кемеровский государственный университет, 2024. – С. 35-39.</w:t>
      </w:r>
    </w:p>
    <w:p w14:paraId="6525BB2A" w14:textId="738A2840" w:rsidR="00AA79A2" w:rsidRPr="00F40ECA" w:rsidRDefault="00AA79A2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ECA">
        <w:rPr>
          <w:rFonts w:ascii="Times New Roman" w:hAnsi="Times New Roman"/>
          <w:color w:val="000000"/>
          <w:sz w:val="24"/>
          <w:szCs w:val="24"/>
        </w:rPr>
        <w:t xml:space="preserve">Квинт, В. Л. Стратегическая оценка соответствия открытых диффузных агломераций глобальным, национальным и региональным трендам (на примере агломераций Кемеровской области - Кузбасса) / В. Л. Квинт, И. В. </w:t>
      </w:r>
      <w:proofErr w:type="spellStart"/>
      <w:r w:rsidRPr="00F40ECA">
        <w:rPr>
          <w:rFonts w:ascii="Times New Roman" w:hAnsi="Times New Roman"/>
          <w:color w:val="000000"/>
          <w:sz w:val="24"/>
          <w:szCs w:val="24"/>
        </w:rPr>
        <w:t>Середюк</w:t>
      </w:r>
      <w:proofErr w:type="spellEnd"/>
      <w:r w:rsidRPr="00F40ECA">
        <w:rPr>
          <w:rFonts w:ascii="Times New Roman" w:hAnsi="Times New Roman"/>
          <w:color w:val="000000"/>
          <w:sz w:val="24"/>
          <w:szCs w:val="24"/>
        </w:rPr>
        <w:t xml:space="preserve"> // Экономика промышленности. – 2025. – Т. 18, № 1. – С. 7-23. </w:t>
      </w:r>
    </w:p>
    <w:p w14:paraId="1ACD7FA4" w14:textId="6E69570B" w:rsidR="005A51C4" w:rsidRPr="00F40ECA" w:rsidRDefault="00AA79A2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ECA">
        <w:rPr>
          <w:rFonts w:ascii="Times New Roman" w:hAnsi="Times New Roman"/>
          <w:color w:val="000000"/>
          <w:sz w:val="24"/>
          <w:szCs w:val="24"/>
        </w:rPr>
        <w:t xml:space="preserve">Концептуальное будущее Кузбасса: стратегические контуры приоритетов развития до 2071 г. 50-летняя перспектива / В. Л. Квинт, М. К. </w:t>
      </w:r>
      <w:proofErr w:type="spellStart"/>
      <w:r w:rsidRPr="00F40ECA">
        <w:rPr>
          <w:rFonts w:ascii="Times New Roman" w:hAnsi="Times New Roman"/>
          <w:color w:val="000000"/>
          <w:sz w:val="24"/>
          <w:szCs w:val="24"/>
        </w:rPr>
        <w:t>Алимурадов</w:t>
      </w:r>
      <w:proofErr w:type="spellEnd"/>
      <w:r w:rsidRPr="00F40ECA">
        <w:rPr>
          <w:rFonts w:ascii="Times New Roman" w:hAnsi="Times New Roman"/>
          <w:color w:val="000000"/>
          <w:sz w:val="24"/>
          <w:szCs w:val="24"/>
        </w:rPr>
        <w:t>, Г. В. Задорожная [и др.]. – Кемерово: Кемеровский государственный университет, 2022. – 283 с.</w:t>
      </w:r>
    </w:p>
    <w:p w14:paraId="04BADBB1" w14:textId="77777777" w:rsidR="005A51C4" w:rsidRPr="00F41DBF" w:rsidRDefault="005A51C4" w:rsidP="00DC0E0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1DBF">
        <w:rPr>
          <w:rFonts w:ascii="Times New Roman" w:hAnsi="Times New Roman"/>
          <w:b/>
          <w:color w:val="000000"/>
          <w:sz w:val="24"/>
          <w:szCs w:val="24"/>
        </w:rPr>
        <w:t>Официальные сайты и ресурсы сети Интернет</w:t>
      </w:r>
    </w:p>
    <w:p w14:paraId="0F8AC170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1DBF">
        <w:rPr>
          <w:rFonts w:ascii="Times New Roman" w:hAnsi="Times New Roman"/>
          <w:color w:val="000000"/>
          <w:sz w:val="24"/>
          <w:szCs w:val="24"/>
        </w:rPr>
        <w:t>Официальный сайт сетевых ресурсов Президента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Рос</w:t>
      </w:r>
      <w:bookmarkStart w:id="1" w:name="_GoBack"/>
      <w:bookmarkEnd w:id="1"/>
      <w:r w:rsidRPr="006336AD">
        <w:rPr>
          <w:rFonts w:ascii="Times New Roman" w:hAnsi="Times New Roman"/>
          <w:color w:val="000000"/>
          <w:sz w:val="24"/>
          <w:szCs w:val="24"/>
        </w:rPr>
        <w:t xml:space="preserve">сии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kremlin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 10.05.2019).</w:t>
      </w:r>
    </w:p>
    <w:p w14:paraId="592B98A3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Правительства РФ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government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03.04.2019).</w:t>
      </w:r>
    </w:p>
    <w:p w14:paraId="788B92D5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Совета Федерации Федерального Собрания Российской Федерации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council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10.05.2019).</w:t>
      </w:r>
    </w:p>
    <w:p w14:paraId="1D8CEB9E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Министерства науки и высшего образования [Электронный ресурс]. - </w:t>
      </w:r>
      <w:proofErr w:type="gramStart"/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minobrnauki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</w:t>
      </w:r>
      <w:proofErr w:type="gramEnd"/>
      <w:r w:rsidRPr="006336AD">
        <w:rPr>
          <w:rFonts w:ascii="Times New Roman" w:hAnsi="Times New Roman"/>
          <w:color w:val="000000"/>
          <w:sz w:val="24"/>
          <w:szCs w:val="24"/>
        </w:rPr>
        <w:t xml:space="preserve"> (дата обращения: 18.02.2019).</w:t>
      </w:r>
    </w:p>
    <w:p w14:paraId="4237D827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Министерства просвещения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edu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about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18.02.2019).</w:t>
      </w:r>
    </w:p>
    <w:p w14:paraId="736C1C24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Министерства внутренних дел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xn</w:t>
      </w:r>
      <w:r w:rsidRPr="006336AD">
        <w:rPr>
          <w:rFonts w:ascii="Times New Roman" w:hAnsi="Times New Roman"/>
          <w:color w:val="000000"/>
          <w:sz w:val="24"/>
          <w:szCs w:val="24"/>
        </w:rPr>
        <w:t>--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6336AD">
        <w:rPr>
          <w:rFonts w:ascii="Times New Roman" w:hAnsi="Times New Roman"/>
          <w:color w:val="000000"/>
          <w:sz w:val="24"/>
          <w:szCs w:val="24"/>
        </w:rPr>
        <w:t>1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aew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xn</w:t>
      </w:r>
      <w:r w:rsidRPr="006336AD">
        <w:rPr>
          <w:rFonts w:ascii="Times New Roman" w:hAnsi="Times New Roman"/>
          <w:color w:val="000000"/>
          <w:sz w:val="24"/>
          <w:szCs w:val="24"/>
        </w:rPr>
        <w:t>--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6336AD">
        <w:rPr>
          <w:rFonts w:ascii="Times New Roman" w:hAnsi="Times New Roman"/>
          <w:color w:val="000000"/>
          <w:sz w:val="24"/>
          <w:szCs w:val="24"/>
        </w:rPr>
        <w:t>1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ai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 18.02.2019).</w:t>
      </w:r>
    </w:p>
    <w:p w14:paraId="15809854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Министерства труда и социальной защиты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rosmintrud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03.04.2019).</w:t>
      </w:r>
    </w:p>
    <w:p w14:paraId="01607CC0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Министерства экономического развития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economy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minec</w:t>
      </w:r>
      <w:r w:rsidRPr="006336AD">
        <w:rPr>
          <w:rFonts w:ascii="Times New Roman" w:hAnsi="Times New Roman"/>
          <w:color w:val="000000"/>
          <w:sz w:val="24"/>
          <w:szCs w:val="24"/>
        </w:rPr>
        <w:t>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main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03.04.2019).</w:t>
      </w:r>
    </w:p>
    <w:p w14:paraId="6D9E87FF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Главного управления по вопросам миграции МВД России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://гувм.мвд.рф (дата обращения: 04.05.2019). </w:t>
      </w:r>
    </w:p>
    <w:p w14:paraId="75D42EF5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Федеральной службы государственной статистики (Росстат)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gks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02.04.2019).</w:t>
      </w:r>
    </w:p>
    <w:p w14:paraId="681A52FB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Официальный сайт Управления Федеральной Службы государственной статистики по г. Санкт-Петербургу и Ленинградской области (</w:t>
      </w:r>
      <w:proofErr w:type="spellStart"/>
      <w:r w:rsidRPr="006336AD">
        <w:rPr>
          <w:rFonts w:ascii="Times New Roman" w:hAnsi="Times New Roman"/>
          <w:color w:val="000000"/>
          <w:sz w:val="24"/>
          <w:szCs w:val="24"/>
        </w:rPr>
        <w:t>Петростат</w:t>
      </w:r>
      <w:proofErr w:type="spellEnd"/>
      <w:r w:rsidRPr="006336AD">
        <w:rPr>
          <w:rFonts w:ascii="Times New Roman" w:hAnsi="Times New Roman"/>
          <w:color w:val="000000"/>
          <w:sz w:val="24"/>
          <w:szCs w:val="24"/>
        </w:rPr>
        <w:t xml:space="preserve">)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petrostat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gks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02.04.2019).</w:t>
      </w:r>
    </w:p>
    <w:p w14:paraId="54EE4944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Официальный сайт Администрации Санкт-Петербурга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spb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 (дата обращения: 17.03.2019).</w:t>
      </w:r>
    </w:p>
    <w:p w14:paraId="547D86A0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Официальный сайт Жилищного комитета Санкт-Петербурга [Электронный ресурс]. - URL: https://www.gov.spb.ru/gov/otrasl/gilfond// </w:t>
      </w:r>
      <w:r w:rsidRPr="006336AD">
        <w:rPr>
          <w:rFonts w:ascii="Times New Roman" w:hAnsi="Times New Roman"/>
          <w:color w:val="000000"/>
          <w:sz w:val="24"/>
          <w:szCs w:val="24"/>
        </w:rPr>
        <w:t>(дата обращения: 17.05.2019).</w:t>
      </w:r>
    </w:p>
    <w:p w14:paraId="6EA2888E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Информационный портал моногородов РФ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>: https://моногорода.рф (дата обращения 05.09.2019).</w:t>
      </w:r>
    </w:p>
    <w:p w14:paraId="6C5DA705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336AD">
        <w:rPr>
          <w:rFonts w:ascii="Times New Roman" w:hAnsi="Times New Roman"/>
          <w:color w:val="000000"/>
          <w:sz w:val="24"/>
          <w:szCs w:val="24"/>
        </w:rPr>
        <w:t>Демоскоп</w:t>
      </w:r>
      <w:proofErr w:type="spellEnd"/>
      <w:r w:rsidRPr="0063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Weekly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[Электронный ресурс]. -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36AD">
        <w:rPr>
          <w:rFonts w:ascii="Times New Roman" w:hAnsi="Times New Roman"/>
          <w:color w:val="000000"/>
          <w:sz w:val="24"/>
          <w:szCs w:val="24"/>
        </w:rPr>
        <w:t>://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demoscope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36AD">
        <w:rPr>
          <w:rFonts w:ascii="Times New Roman" w:hAnsi="Times New Roman"/>
          <w:color w:val="000000"/>
          <w:sz w:val="24"/>
          <w:szCs w:val="24"/>
        </w:rPr>
        <w:t>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weekly</w:t>
      </w:r>
      <w:r w:rsidRPr="006336AD">
        <w:rPr>
          <w:rFonts w:ascii="Times New Roman" w:hAnsi="Times New Roman"/>
          <w:color w:val="000000"/>
          <w:sz w:val="24"/>
          <w:szCs w:val="24"/>
        </w:rPr>
        <w:t>/2018/0791/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index</w:t>
      </w:r>
      <w:r w:rsidRPr="006336AD">
        <w:rPr>
          <w:rFonts w:ascii="Times New Roman" w:hAnsi="Times New Roman"/>
          <w:color w:val="000000"/>
          <w:sz w:val="24"/>
          <w:szCs w:val="24"/>
        </w:rPr>
        <w:t>.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php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(дата обращения: 04.12.2018). </w:t>
      </w:r>
    </w:p>
    <w:p w14:paraId="5FDD5956" w14:textId="77777777" w:rsidR="005A51C4" w:rsidRPr="006336AD" w:rsidRDefault="005A51C4" w:rsidP="002123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World Health Organization Global Health Observatory indicator views [</w:t>
      </w:r>
      <w:r w:rsidRPr="006336AD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0E573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ресурс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>]. - URL: http://apps.who.int/gho/data/node.imr/ (</w:t>
      </w:r>
      <w:r w:rsidRPr="006336AD">
        <w:rPr>
          <w:rFonts w:ascii="Times New Roman" w:hAnsi="Times New Roman"/>
          <w:color w:val="000000"/>
          <w:sz w:val="24"/>
          <w:szCs w:val="24"/>
        </w:rPr>
        <w:t>дата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336AD">
        <w:rPr>
          <w:rFonts w:ascii="Times New Roman" w:hAnsi="Times New Roman"/>
          <w:color w:val="000000"/>
          <w:sz w:val="24"/>
          <w:szCs w:val="24"/>
        </w:rPr>
        <w:t>обращения</w:t>
      </w:r>
      <w:r w:rsidRPr="006336AD">
        <w:rPr>
          <w:rFonts w:ascii="Times New Roman" w:hAnsi="Times New Roman"/>
          <w:color w:val="000000"/>
          <w:sz w:val="24"/>
          <w:szCs w:val="24"/>
          <w:lang w:val="en-US"/>
        </w:rPr>
        <w:t xml:space="preserve">:  17.03.2019). </w:t>
      </w:r>
    </w:p>
    <w:p w14:paraId="49B90F15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5B848679" w14:textId="77777777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36A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Ссылки </w:t>
      </w:r>
    </w:p>
    <w:p w14:paraId="746B9E5C" w14:textId="589C002F" w:rsidR="001D0005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>В тексте ВКР рекомендуется применять подстрочные ссылки (располагающиеся внизу страницы, под основным текстом)</w:t>
      </w:r>
      <w:r w:rsidR="001D0005">
        <w:rPr>
          <w:rFonts w:ascii="Times New Roman" w:hAnsi="Times New Roman"/>
          <w:color w:val="000000"/>
          <w:sz w:val="24"/>
          <w:szCs w:val="24"/>
        </w:rPr>
        <w:t>. Нумерация сносок - сквозная по всему документу.</w:t>
      </w:r>
    </w:p>
    <w:p w14:paraId="5A679DBD" w14:textId="77777777" w:rsidR="007D6BE3" w:rsidRDefault="001D0005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Ссылки должны содержать </w:t>
      </w:r>
      <w:r w:rsidR="005A51C4" w:rsidRPr="006336AD">
        <w:rPr>
          <w:rFonts w:ascii="Times New Roman" w:hAnsi="Times New Roman"/>
          <w:color w:val="000000"/>
          <w:sz w:val="24"/>
          <w:szCs w:val="24"/>
        </w:rPr>
        <w:t xml:space="preserve">указание </w:t>
      </w:r>
      <w:r w:rsidR="005A51C4" w:rsidRPr="007D6BE3">
        <w:rPr>
          <w:rFonts w:ascii="Times New Roman" w:hAnsi="Times New Roman"/>
          <w:color w:val="000000"/>
          <w:sz w:val="24"/>
          <w:szCs w:val="24"/>
          <w:u w:val="single"/>
        </w:rPr>
        <w:t>конкретного номера страницы</w:t>
      </w:r>
      <w:r w:rsidR="005A51C4" w:rsidRPr="006336AD">
        <w:rPr>
          <w:rFonts w:ascii="Times New Roman" w:hAnsi="Times New Roman"/>
          <w:color w:val="000000"/>
          <w:sz w:val="24"/>
          <w:szCs w:val="24"/>
        </w:rPr>
        <w:t xml:space="preserve">, откуда была взята информация для цитирования, чтобы заимствования из источников и цитирования считались правомерными. </w:t>
      </w:r>
    </w:p>
    <w:p w14:paraId="0627B4BD" w14:textId="545655E0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36AD">
        <w:rPr>
          <w:rFonts w:ascii="Times New Roman" w:hAnsi="Times New Roman"/>
          <w:color w:val="000000"/>
          <w:sz w:val="24"/>
          <w:szCs w:val="24"/>
        </w:rPr>
        <w:t xml:space="preserve">Также ссылки на </w:t>
      </w:r>
      <w:r w:rsidR="007D6BE3">
        <w:rPr>
          <w:rFonts w:ascii="Times New Roman" w:hAnsi="Times New Roman"/>
          <w:color w:val="000000"/>
          <w:sz w:val="24"/>
          <w:szCs w:val="24"/>
        </w:rPr>
        <w:t xml:space="preserve">аналитические </w:t>
      </w:r>
      <w:r w:rsidRPr="006336AD">
        <w:rPr>
          <w:rFonts w:ascii="Times New Roman" w:hAnsi="Times New Roman"/>
          <w:color w:val="000000"/>
          <w:sz w:val="24"/>
          <w:szCs w:val="24"/>
        </w:rPr>
        <w:t>материалы</w:t>
      </w:r>
      <w:r w:rsidR="007D6BE3">
        <w:rPr>
          <w:rFonts w:ascii="Times New Roman" w:hAnsi="Times New Roman"/>
          <w:color w:val="000000"/>
          <w:sz w:val="24"/>
          <w:szCs w:val="24"/>
        </w:rPr>
        <w:t>, данные статистики</w:t>
      </w:r>
      <w:r w:rsidRPr="006336AD">
        <w:rPr>
          <w:rFonts w:ascii="Times New Roman" w:hAnsi="Times New Roman"/>
          <w:color w:val="000000"/>
          <w:sz w:val="24"/>
          <w:szCs w:val="24"/>
        </w:rPr>
        <w:t xml:space="preserve"> необходимо указывать при упоминании и анализе данных материалов. </w:t>
      </w:r>
    </w:p>
    <w:p w14:paraId="406BB3FC" w14:textId="77777777" w:rsidR="007D6BE3" w:rsidRDefault="007D6BE3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4D75E6" w14:textId="41463218" w:rsidR="005A51C4" w:rsidRPr="006336AD" w:rsidRDefault="005A51C4" w:rsidP="0021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36AD">
        <w:rPr>
          <w:rFonts w:ascii="Times New Roman" w:hAnsi="Times New Roman"/>
          <w:sz w:val="24"/>
          <w:szCs w:val="24"/>
        </w:rPr>
        <w:t xml:space="preserve">В раздел </w:t>
      </w:r>
      <w:r w:rsidRPr="006336AD">
        <w:rPr>
          <w:rFonts w:ascii="Times New Roman" w:hAnsi="Times New Roman"/>
          <w:b/>
          <w:sz w:val="24"/>
          <w:szCs w:val="24"/>
        </w:rPr>
        <w:t>приложения</w:t>
      </w:r>
      <w:r w:rsidRPr="006336AD">
        <w:rPr>
          <w:rFonts w:ascii="Times New Roman" w:hAnsi="Times New Roman"/>
          <w:sz w:val="24"/>
          <w:szCs w:val="24"/>
        </w:rPr>
        <w:t xml:space="preserve"> следует помещать графический и табличный материал, </w:t>
      </w:r>
      <w:r w:rsidRPr="00110798">
        <w:rPr>
          <w:rFonts w:ascii="Times New Roman" w:hAnsi="Times New Roman"/>
          <w:color w:val="000000" w:themeColor="text1"/>
          <w:sz w:val="24"/>
          <w:szCs w:val="24"/>
        </w:rPr>
        <w:t>занимающий больше одной страницы формата А4, а также инструкции, сметы, описание, и пр.</w:t>
      </w:r>
      <w:r w:rsidR="00E77220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3E5A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оформляется с подписью «Приложение 1» с выравниванием по правому краю, 14 шрифт, полужирный, нумерация сквозная. Далее через строку оформляется название соответствующего материала </w:t>
      </w:r>
      <w:r w:rsidR="00163693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без названия типа («Таблица» или «Рисунок» указывать не </w:t>
      </w:r>
      <w:proofErr w:type="gramStart"/>
      <w:r w:rsidR="00163693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нужно)  </w:t>
      </w:r>
      <w:r w:rsidR="001D3E5A" w:rsidRPr="00110798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="001D3E5A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 правилам его оформления</w:t>
      </w:r>
      <w:r w:rsidR="00163693" w:rsidRPr="00110798">
        <w:rPr>
          <w:rFonts w:ascii="Times New Roman" w:hAnsi="Times New Roman"/>
          <w:color w:val="000000" w:themeColor="text1"/>
          <w:sz w:val="24"/>
          <w:szCs w:val="24"/>
        </w:rPr>
        <w:t>, выравнивание по центру</w:t>
      </w:r>
      <w:r w:rsidR="001D3E5A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77220" w:rsidRPr="00110798">
        <w:rPr>
          <w:rFonts w:ascii="Times New Roman" w:hAnsi="Times New Roman"/>
          <w:color w:val="000000" w:themeColor="text1"/>
          <w:sz w:val="24"/>
          <w:szCs w:val="24"/>
        </w:rPr>
        <w:t>При переносе большого объема материала (таблицы или рисунка) в Приложении на следующую страницу, необходимо обозначить «Продолжение приложения 1» с выравниванием по правому краю без дублирования названия таблицы или рисунка, однако соблюдая правила оформления соответствующего элемента.</w:t>
      </w:r>
      <w:r w:rsidR="001D3E5A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 При оформлении материала в альбомном формате, слово «Приложение» остается в книжном формате сверху в правом углу. Номер страницы остается в том же месте</w:t>
      </w:r>
      <w:r w:rsidR="00834A4F">
        <w:rPr>
          <w:rFonts w:ascii="Times New Roman" w:hAnsi="Times New Roman"/>
          <w:color w:val="000000" w:themeColor="text1"/>
          <w:sz w:val="24"/>
          <w:szCs w:val="24"/>
        </w:rPr>
        <w:t>, что и во всем документе.</w:t>
      </w:r>
      <w:r w:rsidR="001D3E5A" w:rsidRPr="00110798">
        <w:rPr>
          <w:rFonts w:ascii="Times New Roman" w:hAnsi="Times New Roman"/>
          <w:color w:val="000000" w:themeColor="text1"/>
          <w:sz w:val="24"/>
          <w:szCs w:val="24"/>
        </w:rPr>
        <w:t xml:space="preserve"> Название приложения в данном случае допускается оформить в альбомном формате.</w:t>
      </w:r>
    </w:p>
    <w:p w14:paraId="02B0DE16" w14:textId="77777777" w:rsidR="005A51C4" w:rsidRPr="00F31E68" w:rsidRDefault="005A51C4" w:rsidP="006336AD">
      <w:pPr>
        <w:ind w:firstLine="709"/>
        <w:rPr>
          <w:szCs w:val="24"/>
        </w:rPr>
      </w:pPr>
    </w:p>
    <w:p w14:paraId="5644AA30" w14:textId="77777777" w:rsidR="005A51C4" w:rsidRDefault="005A51C4" w:rsidP="00E52698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14:paraId="2341D61F" w14:textId="77777777" w:rsidR="005A51C4" w:rsidRPr="00B513A4" w:rsidRDefault="005A51C4" w:rsidP="00E52698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sectPr w:rsidR="005A51C4" w:rsidRPr="00B513A4" w:rsidSect="00980F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B6CA" w14:textId="77777777" w:rsidR="00B379D5" w:rsidRDefault="00B379D5" w:rsidP="00E61C0D">
      <w:pPr>
        <w:spacing w:after="0" w:line="240" w:lineRule="auto"/>
      </w:pPr>
      <w:r>
        <w:separator/>
      </w:r>
    </w:p>
  </w:endnote>
  <w:endnote w:type="continuationSeparator" w:id="0">
    <w:p w14:paraId="37132615" w14:textId="77777777" w:rsidR="00B379D5" w:rsidRDefault="00B379D5" w:rsidP="00E6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779E" w14:textId="77777777" w:rsidR="00B379D5" w:rsidRDefault="00B379D5" w:rsidP="00E61C0D">
      <w:pPr>
        <w:spacing w:after="0" w:line="240" w:lineRule="auto"/>
      </w:pPr>
      <w:r>
        <w:separator/>
      </w:r>
    </w:p>
  </w:footnote>
  <w:footnote w:type="continuationSeparator" w:id="0">
    <w:p w14:paraId="5BAEE7F5" w14:textId="77777777" w:rsidR="00B379D5" w:rsidRDefault="00B379D5" w:rsidP="00E61C0D">
      <w:pPr>
        <w:spacing w:after="0" w:line="240" w:lineRule="auto"/>
      </w:pPr>
      <w:r>
        <w:continuationSeparator/>
      </w:r>
    </w:p>
  </w:footnote>
  <w:footnote w:id="1">
    <w:p w14:paraId="03527418" w14:textId="77777777" w:rsidR="00E74783" w:rsidRDefault="00E74783" w:rsidP="00F41DBF">
      <w:pPr>
        <w:pStyle w:val="a6"/>
        <w:contextualSpacing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Составлено автором на основе данных Официальный сайт Федеральной службы государственной статистики (Росстат) [Электронный ресурс]. - URL: http://www.gks.ru/wps/wcm/connect/rosstat_main/rosstat/ru/statistics/population/demography/ (дата обращения: 17.04.2019).</w:t>
      </w:r>
    </w:p>
  </w:footnote>
  <w:footnote w:id="2">
    <w:p w14:paraId="0D3C6EED" w14:textId="77777777" w:rsidR="00E74783" w:rsidRDefault="00E74783" w:rsidP="001F5049">
      <w:pPr>
        <w:pStyle w:val="a6"/>
        <w:contextualSpacing/>
        <w:jc w:val="both"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Составлено автором на основе анализа структуры исполнительных органов государственной власти города федерального значения Санкт-Петербурга.</w:t>
      </w:r>
    </w:p>
  </w:footnote>
  <w:footnote w:id="3">
    <w:p w14:paraId="62782209" w14:textId="77777777" w:rsidR="00E74783" w:rsidRDefault="00E74783" w:rsidP="001F5049">
      <w:pPr>
        <w:pStyle w:val="a6"/>
        <w:contextualSpacing/>
        <w:jc w:val="both"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Миграция населения в России: тенденции, проблемы, пути решения // Социальный бюллетень. - 2018. - №11. - С. 6.</w:t>
      </w:r>
    </w:p>
  </w:footnote>
  <w:footnote w:id="4">
    <w:p w14:paraId="35BE9CFC" w14:textId="77777777" w:rsidR="00E74783" w:rsidRDefault="00E74783" w:rsidP="001F5049">
      <w:pPr>
        <w:pStyle w:val="a6"/>
        <w:contextualSpacing/>
        <w:jc w:val="both"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Составлено автором на основе данных Росстата: Официальный сайт Федеральной службы государственной статистики (Росстат) [Электронный ресурс]. - URL: http://www.gks.ru/ (дата обращения: 17.04.2019).</w:t>
      </w:r>
    </w:p>
  </w:footnote>
  <w:footnote w:id="5">
    <w:p w14:paraId="6C99456A" w14:textId="77777777" w:rsidR="00E74783" w:rsidRDefault="00E74783" w:rsidP="001F5049">
      <w:pPr>
        <w:pStyle w:val="a6"/>
        <w:contextualSpacing/>
        <w:jc w:val="both"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Составлено автором на основе данных Ежегодного доклада за 2018 год Уполномоченного по правам ребёнка в Санкт-Петербурге // Официальный сайт Уполномоченного по правам ребёнка в Санкт-Петербурге [Электронный ресурс]. - URL: http://www.spbdeti.org/ (дата обращения: 17.04.2019).</w:t>
      </w:r>
    </w:p>
  </w:footnote>
  <w:footnote w:id="6">
    <w:p w14:paraId="4F08D37E" w14:textId="77777777" w:rsidR="00E74783" w:rsidRDefault="00E74783" w:rsidP="00F41DBF">
      <w:pPr>
        <w:pStyle w:val="a6"/>
        <w:contextualSpacing/>
        <w:jc w:val="both"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Составлено автором на основе данных Ежегодных докладов Уполномоченного по правам ребёнка в Санкт-Петербурге // Официальный сайт Уполномоченного по правам ребёнка в Санкт-Петербурге [Электронный ресурс]. - URL: http://www.spbdeti.org/ (дата обращения: 17.04.2019).</w:t>
      </w:r>
    </w:p>
  </w:footnote>
  <w:footnote w:id="7">
    <w:p w14:paraId="20A6567A" w14:textId="77777777" w:rsidR="00E74783" w:rsidRDefault="00E74783" w:rsidP="00F41DBF">
      <w:pPr>
        <w:pStyle w:val="a6"/>
        <w:contextualSpacing/>
        <w:jc w:val="both"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Составлено автором на основе данных Официального сайта Администрации Санкт-Петербурга [Электронный ресурс]. - URL: https://www.gov.spb.ru/ (дата обращения: 17.04.2019).</w:t>
      </w:r>
    </w:p>
  </w:footnote>
  <w:footnote w:id="8">
    <w:p w14:paraId="285047A9" w14:textId="77777777" w:rsidR="00E74783" w:rsidRDefault="00E74783" w:rsidP="00F41DBF">
      <w:pPr>
        <w:spacing w:line="240" w:lineRule="auto"/>
        <w:contextualSpacing/>
        <w:jc w:val="both"/>
      </w:pPr>
      <w:r w:rsidRPr="006336AD">
        <w:rPr>
          <w:rStyle w:val="a8"/>
          <w:rFonts w:ascii="Times New Roman" w:hAnsi="Times New Roman"/>
          <w:sz w:val="20"/>
          <w:szCs w:val="20"/>
        </w:rPr>
        <w:footnoteRef/>
      </w:r>
      <w:r w:rsidRPr="006336AD">
        <w:rPr>
          <w:rFonts w:ascii="Times New Roman" w:hAnsi="Times New Roman"/>
          <w:sz w:val="20"/>
          <w:szCs w:val="20"/>
        </w:rPr>
        <w:t xml:space="preserve"> Распоряжение Правительства Хабаровского края от 05.11.2014 года N 780-рп «О Комплексной краевой программе развития семейной и демографической политики Хабаровского края на 2014-2020 годы» (с изм. на 02.09.2019 г.) // Электронный фонд правовой и нормативно-технической документации [Электронный ресурс]. - URL: </w:t>
      </w:r>
      <w:hyperlink r:id="rId1" w:history="1">
        <w:r w:rsidRPr="006336AD">
          <w:rPr>
            <w:rStyle w:val="af0"/>
            <w:rFonts w:ascii="Times New Roman" w:hAnsi="Times New Roman"/>
            <w:sz w:val="20"/>
            <w:szCs w:val="20"/>
          </w:rPr>
          <w:t>http://docs.cntd.ru/document/465333022</w:t>
        </w:r>
      </w:hyperlink>
      <w:r w:rsidRPr="006336AD">
        <w:rPr>
          <w:rFonts w:ascii="Times New Roman" w:hAnsi="Times New Roman"/>
          <w:sz w:val="20"/>
          <w:szCs w:val="20"/>
        </w:rPr>
        <w:t xml:space="preserve"> (дата обращения: 02.09.2019).</w:t>
      </w:r>
    </w:p>
  </w:footnote>
  <w:footnote w:id="9">
    <w:p w14:paraId="2AD9E0DC" w14:textId="77777777" w:rsidR="00E74783" w:rsidRDefault="00E74783" w:rsidP="00F41DBF">
      <w:pPr>
        <w:pStyle w:val="a6"/>
        <w:contextualSpacing/>
      </w:pPr>
      <w:r w:rsidRPr="006336AD">
        <w:rPr>
          <w:rStyle w:val="a8"/>
          <w:rFonts w:ascii="Times New Roman" w:hAnsi="Times New Roman"/>
        </w:rPr>
        <w:footnoteRef/>
      </w:r>
      <w:r w:rsidRPr="006336AD">
        <w:rPr>
          <w:rFonts w:ascii="Times New Roman" w:hAnsi="Times New Roman"/>
        </w:rPr>
        <w:t xml:space="preserve"> Постановление Правительства Санкт-Петербурга от 16.09.2008 N 1182 (ред. от 25.04.2019) «О Комитете по социальной политике Санкт-Петербурга» // Информационно-правовая система Кодекс. - URL: http://docs.cntd.ru/document/8481631 (дата обращения: 29.04.2019).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586"/>
    <w:multiLevelType w:val="hybridMultilevel"/>
    <w:tmpl w:val="1C98753C"/>
    <w:lvl w:ilvl="0" w:tplc="B320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F0C44"/>
    <w:multiLevelType w:val="hybridMultilevel"/>
    <w:tmpl w:val="9AA2C9AA"/>
    <w:lvl w:ilvl="0" w:tplc="B320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B4AF0"/>
    <w:multiLevelType w:val="hybridMultilevel"/>
    <w:tmpl w:val="3AF4FB9A"/>
    <w:lvl w:ilvl="0" w:tplc="ED8A72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BEB5F8C"/>
    <w:multiLevelType w:val="hybridMultilevel"/>
    <w:tmpl w:val="71BE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C27C95"/>
    <w:multiLevelType w:val="hybridMultilevel"/>
    <w:tmpl w:val="76422230"/>
    <w:lvl w:ilvl="0" w:tplc="B320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700392"/>
    <w:multiLevelType w:val="hybridMultilevel"/>
    <w:tmpl w:val="6D4EB526"/>
    <w:lvl w:ilvl="0" w:tplc="ED8A729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A460DE"/>
    <w:multiLevelType w:val="hybridMultilevel"/>
    <w:tmpl w:val="FF366B54"/>
    <w:lvl w:ilvl="0" w:tplc="B32085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9877E62"/>
    <w:multiLevelType w:val="hybridMultilevel"/>
    <w:tmpl w:val="27BCA9F2"/>
    <w:lvl w:ilvl="0" w:tplc="2BF8400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4030F4"/>
    <w:multiLevelType w:val="hybridMultilevel"/>
    <w:tmpl w:val="8222FBF4"/>
    <w:lvl w:ilvl="0" w:tplc="B32085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0A"/>
    <w:rsid w:val="00015627"/>
    <w:rsid w:val="00030507"/>
    <w:rsid w:val="00032343"/>
    <w:rsid w:val="00063082"/>
    <w:rsid w:val="00072A8F"/>
    <w:rsid w:val="00090775"/>
    <w:rsid w:val="000B33E2"/>
    <w:rsid w:val="000C17B4"/>
    <w:rsid w:val="000D4BF4"/>
    <w:rsid w:val="000D596F"/>
    <w:rsid w:val="000E1099"/>
    <w:rsid w:val="000E5735"/>
    <w:rsid w:val="000F02FC"/>
    <w:rsid w:val="00110798"/>
    <w:rsid w:val="00113B12"/>
    <w:rsid w:val="0011780B"/>
    <w:rsid w:val="00120448"/>
    <w:rsid w:val="00144D48"/>
    <w:rsid w:val="00151B4D"/>
    <w:rsid w:val="00152CC6"/>
    <w:rsid w:val="00163693"/>
    <w:rsid w:val="00184A5A"/>
    <w:rsid w:val="001927E3"/>
    <w:rsid w:val="001A0382"/>
    <w:rsid w:val="001A08BA"/>
    <w:rsid w:val="001A4C8C"/>
    <w:rsid w:val="001D0005"/>
    <w:rsid w:val="001D0843"/>
    <w:rsid w:val="001D3E5A"/>
    <w:rsid w:val="001D44B0"/>
    <w:rsid w:val="001D6A58"/>
    <w:rsid w:val="001D6A90"/>
    <w:rsid w:val="001D781E"/>
    <w:rsid w:val="001E0CA7"/>
    <w:rsid w:val="001F5049"/>
    <w:rsid w:val="00200E44"/>
    <w:rsid w:val="00204ECE"/>
    <w:rsid w:val="00212328"/>
    <w:rsid w:val="00213949"/>
    <w:rsid w:val="00216BF3"/>
    <w:rsid w:val="0022190D"/>
    <w:rsid w:val="00275A40"/>
    <w:rsid w:val="002C7F31"/>
    <w:rsid w:val="00302000"/>
    <w:rsid w:val="0030703E"/>
    <w:rsid w:val="00326DD3"/>
    <w:rsid w:val="003411D2"/>
    <w:rsid w:val="0034158A"/>
    <w:rsid w:val="00377A6C"/>
    <w:rsid w:val="00383E87"/>
    <w:rsid w:val="00384143"/>
    <w:rsid w:val="003A040F"/>
    <w:rsid w:val="003B014D"/>
    <w:rsid w:val="003C3624"/>
    <w:rsid w:val="003D1193"/>
    <w:rsid w:val="003E3DA2"/>
    <w:rsid w:val="003E5C19"/>
    <w:rsid w:val="003F4FD6"/>
    <w:rsid w:val="00423A5A"/>
    <w:rsid w:val="00426B41"/>
    <w:rsid w:val="0043203B"/>
    <w:rsid w:val="00432E0D"/>
    <w:rsid w:val="00434065"/>
    <w:rsid w:val="00435CA9"/>
    <w:rsid w:val="004435F1"/>
    <w:rsid w:val="0044674D"/>
    <w:rsid w:val="004542A5"/>
    <w:rsid w:val="00456FAB"/>
    <w:rsid w:val="0046072D"/>
    <w:rsid w:val="00474547"/>
    <w:rsid w:val="00481892"/>
    <w:rsid w:val="00483FE9"/>
    <w:rsid w:val="004A11CB"/>
    <w:rsid w:val="004B7B36"/>
    <w:rsid w:val="004D2234"/>
    <w:rsid w:val="004D2AE5"/>
    <w:rsid w:val="004D3A09"/>
    <w:rsid w:val="004E4D83"/>
    <w:rsid w:val="004F07D3"/>
    <w:rsid w:val="00521BC0"/>
    <w:rsid w:val="00525EA9"/>
    <w:rsid w:val="00552D2E"/>
    <w:rsid w:val="005661E4"/>
    <w:rsid w:val="005700EF"/>
    <w:rsid w:val="00585663"/>
    <w:rsid w:val="005967A2"/>
    <w:rsid w:val="005A51C4"/>
    <w:rsid w:val="005A5EB4"/>
    <w:rsid w:val="005C26F2"/>
    <w:rsid w:val="005E425F"/>
    <w:rsid w:val="005E764E"/>
    <w:rsid w:val="005E78E7"/>
    <w:rsid w:val="005F00AF"/>
    <w:rsid w:val="0063246A"/>
    <w:rsid w:val="006336AD"/>
    <w:rsid w:val="00636CFE"/>
    <w:rsid w:val="00672945"/>
    <w:rsid w:val="00673BA8"/>
    <w:rsid w:val="00683A47"/>
    <w:rsid w:val="00686D01"/>
    <w:rsid w:val="0069663B"/>
    <w:rsid w:val="006A034D"/>
    <w:rsid w:val="006A0CD4"/>
    <w:rsid w:val="006A7584"/>
    <w:rsid w:val="006D6A23"/>
    <w:rsid w:val="006E6954"/>
    <w:rsid w:val="006E6E12"/>
    <w:rsid w:val="00704FB3"/>
    <w:rsid w:val="007078E9"/>
    <w:rsid w:val="00712351"/>
    <w:rsid w:val="0071442A"/>
    <w:rsid w:val="00722ECF"/>
    <w:rsid w:val="0073739D"/>
    <w:rsid w:val="00737A8E"/>
    <w:rsid w:val="007473B8"/>
    <w:rsid w:val="007551E2"/>
    <w:rsid w:val="00755C98"/>
    <w:rsid w:val="00757D5D"/>
    <w:rsid w:val="00760396"/>
    <w:rsid w:val="00760D4C"/>
    <w:rsid w:val="00783C9E"/>
    <w:rsid w:val="007948BA"/>
    <w:rsid w:val="00795EAD"/>
    <w:rsid w:val="00797E07"/>
    <w:rsid w:val="007A1138"/>
    <w:rsid w:val="007B4DDF"/>
    <w:rsid w:val="007C5910"/>
    <w:rsid w:val="007D6BE3"/>
    <w:rsid w:val="007E22E3"/>
    <w:rsid w:val="007F6523"/>
    <w:rsid w:val="007F7D7E"/>
    <w:rsid w:val="00811380"/>
    <w:rsid w:val="00831852"/>
    <w:rsid w:val="00834A4F"/>
    <w:rsid w:val="00844D50"/>
    <w:rsid w:val="00847CAF"/>
    <w:rsid w:val="00857EC3"/>
    <w:rsid w:val="0086602C"/>
    <w:rsid w:val="00867D8E"/>
    <w:rsid w:val="00870B0F"/>
    <w:rsid w:val="00870DE5"/>
    <w:rsid w:val="00884B1C"/>
    <w:rsid w:val="008968A9"/>
    <w:rsid w:val="008A6EF7"/>
    <w:rsid w:val="008C2D5D"/>
    <w:rsid w:val="008D78CC"/>
    <w:rsid w:val="008E2702"/>
    <w:rsid w:val="00903AAC"/>
    <w:rsid w:val="00934244"/>
    <w:rsid w:val="0093489C"/>
    <w:rsid w:val="00943755"/>
    <w:rsid w:val="00945D9A"/>
    <w:rsid w:val="00950A94"/>
    <w:rsid w:val="00954337"/>
    <w:rsid w:val="00976C0A"/>
    <w:rsid w:val="00980F35"/>
    <w:rsid w:val="00990ED5"/>
    <w:rsid w:val="00993294"/>
    <w:rsid w:val="009A69D3"/>
    <w:rsid w:val="009B444C"/>
    <w:rsid w:val="009C248C"/>
    <w:rsid w:val="009C2B3E"/>
    <w:rsid w:val="009C60DF"/>
    <w:rsid w:val="009D40B2"/>
    <w:rsid w:val="009D4CDD"/>
    <w:rsid w:val="009D51B6"/>
    <w:rsid w:val="009D56B8"/>
    <w:rsid w:val="00A10779"/>
    <w:rsid w:val="00A131E9"/>
    <w:rsid w:val="00A17592"/>
    <w:rsid w:val="00A318C2"/>
    <w:rsid w:val="00A53155"/>
    <w:rsid w:val="00A92E93"/>
    <w:rsid w:val="00AA3E52"/>
    <w:rsid w:val="00AA79A2"/>
    <w:rsid w:val="00AC223B"/>
    <w:rsid w:val="00AD2F8F"/>
    <w:rsid w:val="00AE058E"/>
    <w:rsid w:val="00AE478D"/>
    <w:rsid w:val="00AE6DC9"/>
    <w:rsid w:val="00AE7BE8"/>
    <w:rsid w:val="00AF2E31"/>
    <w:rsid w:val="00B0395A"/>
    <w:rsid w:val="00B26206"/>
    <w:rsid w:val="00B3489F"/>
    <w:rsid w:val="00B379D5"/>
    <w:rsid w:val="00B42F4C"/>
    <w:rsid w:val="00B4623D"/>
    <w:rsid w:val="00B513A4"/>
    <w:rsid w:val="00B72E6C"/>
    <w:rsid w:val="00B74E8B"/>
    <w:rsid w:val="00B754BD"/>
    <w:rsid w:val="00B805FA"/>
    <w:rsid w:val="00B82CCF"/>
    <w:rsid w:val="00B9098A"/>
    <w:rsid w:val="00BA3B5C"/>
    <w:rsid w:val="00BA6FE0"/>
    <w:rsid w:val="00BB4516"/>
    <w:rsid w:val="00BB797C"/>
    <w:rsid w:val="00BD473D"/>
    <w:rsid w:val="00BE1BAB"/>
    <w:rsid w:val="00BE476F"/>
    <w:rsid w:val="00C04398"/>
    <w:rsid w:val="00C20D1E"/>
    <w:rsid w:val="00C246B8"/>
    <w:rsid w:val="00C551F6"/>
    <w:rsid w:val="00C6354F"/>
    <w:rsid w:val="00C64A39"/>
    <w:rsid w:val="00C66522"/>
    <w:rsid w:val="00C80D12"/>
    <w:rsid w:val="00CA33AB"/>
    <w:rsid w:val="00CA42D0"/>
    <w:rsid w:val="00CA6169"/>
    <w:rsid w:val="00CB13E0"/>
    <w:rsid w:val="00CB5F5A"/>
    <w:rsid w:val="00CB6FFE"/>
    <w:rsid w:val="00CD6002"/>
    <w:rsid w:val="00CD6F8B"/>
    <w:rsid w:val="00CD7446"/>
    <w:rsid w:val="00CE0D0F"/>
    <w:rsid w:val="00CE6ED9"/>
    <w:rsid w:val="00CE77D1"/>
    <w:rsid w:val="00CF4EEA"/>
    <w:rsid w:val="00D03E50"/>
    <w:rsid w:val="00D0618C"/>
    <w:rsid w:val="00D062C3"/>
    <w:rsid w:val="00D421E0"/>
    <w:rsid w:val="00D448AE"/>
    <w:rsid w:val="00D63FC3"/>
    <w:rsid w:val="00D70659"/>
    <w:rsid w:val="00D979CC"/>
    <w:rsid w:val="00DA3C01"/>
    <w:rsid w:val="00DA6F40"/>
    <w:rsid w:val="00DB1652"/>
    <w:rsid w:val="00DB512F"/>
    <w:rsid w:val="00DB5ABE"/>
    <w:rsid w:val="00DB6270"/>
    <w:rsid w:val="00DC0E04"/>
    <w:rsid w:val="00DC22D9"/>
    <w:rsid w:val="00DF0399"/>
    <w:rsid w:val="00DF1463"/>
    <w:rsid w:val="00DF1961"/>
    <w:rsid w:val="00DF2B07"/>
    <w:rsid w:val="00DF54A0"/>
    <w:rsid w:val="00E020C7"/>
    <w:rsid w:val="00E03038"/>
    <w:rsid w:val="00E04F2D"/>
    <w:rsid w:val="00E12DB3"/>
    <w:rsid w:val="00E3099B"/>
    <w:rsid w:val="00E43FF9"/>
    <w:rsid w:val="00E45DDA"/>
    <w:rsid w:val="00E52698"/>
    <w:rsid w:val="00E53594"/>
    <w:rsid w:val="00E601D0"/>
    <w:rsid w:val="00E61C0D"/>
    <w:rsid w:val="00E74783"/>
    <w:rsid w:val="00E76FE1"/>
    <w:rsid w:val="00E77220"/>
    <w:rsid w:val="00E86BDF"/>
    <w:rsid w:val="00EA5AE1"/>
    <w:rsid w:val="00EB35D5"/>
    <w:rsid w:val="00EB5316"/>
    <w:rsid w:val="00EB689A"/>
    <w:rsid w:val="00EC4F77"/>
    <w:rsid w:val="00EC594D"/>
    <w:rsid w:val="00EE1D91"/>
    <w:rsid w:val="00EE4733"/>
    <w:rsid w:val="00EF2829"/>
    <w:rsid w:val="00EF4721"/>
    <w:rsid w:val="00F12B27"/>
    <w:rsid w:val="00F1780A"/>
    <w:rsid w:val="00F31E68"/>
    <w:rsid w:val="00F34FD1"/>
    <w:rsid w:val="00F40ECA"/>
    <w:rsid w:val="00F41DBF"/>
    <w:rsid w:val="00F4202B"/>
    <w:rsid w:val="00F45DDB"/>
    <w:rsid w:val="00F47D76"/>
    <w:rsid w:val="00F54B7E"/>
    <w:rsid w:val="00F56B69"/>
    <w:rsid w:val="00F623C2"/>
    <w:rsid w:val="00F632F3"/>
    <w:rsid w:val="00F66E95"/>
    <w:rsid w:val="00F70049"/>
    <w:rsid w:val="00F706EE"/>
    <w:rsid w:val="00F824A9"/>
    <w:rsid w:val="00F82632"/>
    <w:rsid w:val="00F960AA"/>
    <w:rsid w:val="00FA6153"/>
    <w:rsid w:val="00FC12FB"/>
    <w:rsid w:val="00FC4572"/>
    <w:rsid w:val="00FD3079"/>
    <w:rsid w:val="00FF0D5B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912A8"/>
  <w15:docId w15:val="{A3C650CF-8070-40A4-BEC3-61DB1445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078E9"/>
    <w:pPr>
      <w:ind w:left="720"/>
      <w:contextualSpacing/>
    </w:pPr>
  </w:style>
  <w:style w:type="table" w:styleId="a5">
    <w:name w:val="Table Grid"/>
    <w:basedOn w:val="a1"/>
    <w:uiPriority w:val="99"/>
    <w:rsid w:val="00E61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E61C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E61C0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E61C0D"/>
    <w:rPr>
      <w:rFonts w:cs="Times New Roman"/>
      <w:vertAlign w:val="superscript"/>
    </w:rPr>
  </w:style>
  <w:style w:type="character" w:styleId="a9">
    <w:name w:val="annotation reference"/>
    <w:basedOn w:val="a0"/>
    <w:uiPriority w:val="99"/>
    <w:semiHidden/>
    <w:rsid w:val="001A08B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A08B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A08BA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1A08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1A08BA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1A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B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rsid w:val="006336AD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63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cntd.ru/document/465333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8912-C45B-4DDA-9E04-6EF6F01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Ивашкевич Светлана Андреевна</cp:lastModifiedBy>
  <cp:revision>22</cp:revision>
  <cp:lastPrinted>2025-04-09T07:25:00Z</cp:lastPrinted>
  <dcterms:created xsi:type="dcterms:W3CDTF">2024-03-20T17:11:00Z</dcterms:created>
  <dcterms:modified xsi:type="dcterms:W3CDTF">2025-04-30T10:18:00Z</dcterms:modified>
</cp:coreProperties>
</file>